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357A2" w14:textId="6C509AE1" w:rsidR="00E76407" w:rsidRPr="00A22FB5" w:rsidRDefault="00E76407" w:rsidP="0009286B">
      <w:pPr>
        <w:spacing w:line="240" w:lineRule="auto"/>
        <w:jc w:val="center"/>
        <w:rPr>
          <w:rFonts w:ascii="Arial" w:hAnsi="Arial" w:cs="Arial"/>
          <w:b/>
          <w:lang w:val="en-ZA"/>
        </w:rPr>
      </w:pPr>
    </w:p>
    <w:p w14:paraId="6004E9E8" w14:textId="569FFF48" w:rsidR="00A22FB5" w:rsidRDefault="00A22FB5" w:rsidP="0009286B">
      <w:pPr>
        <w:spacing w:line="240" w:lineRule="auto"/>
        <w:jc w:val="center"/>
        <w:rPr>
          <w:rFonts w:ascii="Arial" w:hAnsi="Arial" w:cs="Arial"/>
          <w:b/>
          <w:lang w:val="en-ZA"/>
        </w:rPr>
      </w:pPr>
    </w:p>
    <w:p w14:paraId="53115801" w14:textId="77777777" w:rsidR="00BD3D82" w:rsidRPr="00A22FB5" w:rsidRDefault="00BD3D82" w:rsidP="0009286B">
      <w:pPr>
        <w:spacing w:line="240" w:lineRule="auto"/>
        <w:jc w:val="center"/>
        <w:rPr>
          <w:rFonts w:ascii="Arial" w:hAnsi="Arial" w:cs="Arial"/>
          <w:b/>
          <w:lang w:val="en-ZA"/>
        </w:rPr>
      </w:pPr>
    </w:p>
    <w:p w14:paraId="4EE9EAE8" w14:textId="7FCFBFFB" w:rsidR="000C165F" w:rsidRPr="00A22FB5" w:rsidRDefault="0075289E" w:rsidP="0009286B">
      <w:pPr>
        <w:spacing w:line="240" w:lineRule="auto"/>
        <w:jc w:val="center"/>
        <w:rPr>
          <w:rFonts w:ascii="Arial" w:hAnsi="Arial" w:cs="Arial"/>
          <w:b/>
          <w:sz w:val="28"/>
          <w:szCs w:val="28"/>
          <w:lang w:val="en-ZA"/>
        </w:rPr>
      </w:pPr>
      <w:r w:rsidRPr="00A22FB5">
        <w:rPr>
          <w:rFonts w:ascii="Arial" w:hAnsi="Arial" w:cs="Arial"/>
          <w:b/>
          <w:sz w:val="28"/>
          <w:szCs w:val="28"/>
          <w:lang w:val="en-ZA"/>
        </w:rPr>
        <w:t xml:space="preserve">Research on revenue potential from a set of progressive taxation </w:t>
      </w:r>
      <w:r w:rsidR="00A22FB5" w:rsidRPr="00A22FB5">
        <w:rPr>
          <w:rFonts w:ascii="Arial" w:hAnsi="Arial" w:cs="Arial"/>
          <w:b/>
          <w:sz w:val="28"/>
          <w:szCs w:val="28"/>
          <w:lang w:val="en-ZA"/>
        </w:rPr>
        <w:br/>
      </w:r>
      <w:r w:rsidRPr="00A22FB5">
        <w:rPr>
          <w:rFonts w:ascii="Arial" w:hAnsi="Arial" w:cs="Arial"/>
          <w:b/>
          <w:sz w:val="28"/>
          <w:szCs w:val="28"/>
          <w:lang w:val="en-ZA"/>
        </w:rPr>
        <w:t>reforms in Malawi, Mozambique and Nigeria</w:t>
      </w:r>
    </w:p>
    <w:p w14:paraId="17315DEB" w14:textId="57646BD8" w:rsidR="00A22FB5" w:rsidRDefault="00A22FB5" w:rsidP="0009286B">
      <w:pPr>
        <w:spacing w:line="240" w:lineRule="auto"/>
        <w:jc w:val="center"/>
        <w:rPr>
          <w:rFonts w:ascii="Arial" w:hAnsi="Arial" w:cs="Arial"/>
          <w:b/>
          <w:lang w:val="en-ZA"/>
        </w:rPr>
      </w:pPr>
      <w:r w:rsidRPr="00A22FB5">
        <w:rPr>
          <w:rFonts w:ascii="Arial" w:hAnsi="Arial" w:cs="Arial"/>
          <w:b/>
          <w:lang w:val="en-ZA"/>
        </w:rPr>
        <w:t>Methodological note</w:t>
      </w:r>
      <w:r w:rsidR="00B04739">
        <w:rPr>
          <w:rFonts w:ascii="Arial" w:hAnsi="Arial" w:cs="Arial"/>
          <w:b/>
          <w:lang w:val="en-ZA"/>
        </w:rPr>
        <w:t xml:space="preserve"> for internal use</w:t>
      </w:r>
    </w:p>
    <w:p w14:paraId="43A41B01" w14:textId="09ACD1AE" w:rsidR="00A22FB5" w:rsidRDefault="00A22FB5" w:rsidP="0009286B">
      <w:pPr>
        <w:spacing w:line="240" w:lineRule="auto"/>
        <w:jc w:val="center"/>
        <w:rPr>
          <w:rFonts w:ascii="Arial" w:hAnsi="Arial" w:cs="Arial"/>
          <w:b/>
          <w:lang w:val="en-ZA"/>
        </w:rPr>
      </w:pPr>
    </w:p>
    <w:p w14:paraId="45F4AB4B" w14:textId="565C4718" w:rsidR="00A22FB5" w:rsidRDefault="00A22FB5" w:rsidP="0009286B">
      <w:pPr>
        <w:spacing w:line="240" w:lineRule="auto"/>
        <w:jc w:val="center"/>
        <w:rPr>
          <w:rFonts w:ascii="Arial" w:hAnsi="Arial" w:cs="Arial"/>
          <w:b/>
          <w:lang w:val="en-ZA"/>
        </w:rPr>
      </w:pPr>
    </w:p>
    <w:p w14:paraId="2D203E4F" w14:textId="77777777" w:rsidR="00A22FB5" w:rsidRPr="00A22FB5" w:rsidRDefault="00A22FB5" w:rsidP="0009286B">
      <w:pPr>
        <w:spacing w:line="240" w:lineRule="auto"/>
        <w:jc w:val="center"/>
        <w:rPr>
          <w:rFonts w:ascii="Arial" w:hAnsi="Arial" w:cs="Arial"/>
          <w:b/>
          <w:lang w:val="en-ZA"/>
        </w:rPr>
      </w:pPr>
    </w:p>
    <w:sdt>
      <w:sdtPr>
        <w:rPr>
          <w:rFonts w:ascii="Arial" w:eastAsiaTheme="minorHAnsi" w:hAnsi="Arial" w:cs="Arial"/>
          <w:color w:val="auto"/>
          <w:sz w:val="22"/>
          <w:szCs w:val="22"/>
        </w:rPr>
        <w:id w:val="-713503515"/>
        <w:docPartObj>
          <w:docPartGallery w:val="Table of Contents"/>
          <w:docPartUnique/>
        </w:docPartObj>
      </w:sdtPr>
      <w:sdtEndPr>
        <w:rPr>
          <w:b/>
          <w:bCs/>
          <w:noProof/>
        </w:rPr>
      </w:sdtEndPr>
      <w:sdtContent>
        <w:p w14:paraId="0C135687" w14:textId="378E4E83" w:rsidR="0075289E" w:rsidRPr="00A22FB5" w:rsidRDefault="0075289E">
          <w:pPr>
            <w:pStyle w:val="TOCHeading"/>
            <w:rPr>
              <w:rFonts w:ascii="Arial" w:hAnsi="Arial" w:cs="Arial"/>
              <w:b/>
              <w:bCs/>
              <w:sz w:val="22"/>
              <w:szCs w:val="22"/>
            </w:rPr>
          </w:pPr>
          <w:r w:rsidRPr="00A22FB5">
            <w:rPr>
              <w:rFonts w:ascii="Arial" w:hAnsi="Arial" w:cs="Arial"/>
              <w:b/>
              <w:bCs/>
              <w:sz w:val="22"/>
              <w:szCs w:val="22"/>
            </w:rPr>
            <w:t>Contents</w:t>
          </w:r>
          <w:r w:rsidR="00A22FB5" w:rsidRPr="00A22FB5">
            <w:rPr>
              <w:rFonts w:ascii="Arial" w:hAnsi="Arial" w:cs="Arial"/>
              <w:b/>
              <w:bCs/>
              <w:sz w:val="22"/>
              <w:szCs w:val="22"/>
            </w:rPr>
            <w:br/>
          </w:r>
        </w:p>
        <w:p w14:paraId="7FE6B472" w14:textId="26A6B323" w:rsidR="008E1F9F" w:rsidRDefault="0075289E">
          <w:pPr>
            <w:pStyle w:val="TOC1"/>
            <w:tabs>
              <w:tab w:val="right" w:leader="dot" w:pos="9350"/>
            </w:tabs>
            <w:rPr>
              <w:rFonts w:eastAsiaTheme="minorEastAsia"/>
              <w:noProof/>
            </w:rPr>
          </w:pPr>
          <w:r w:rsidRPr="00A22FB5">
            <w:rPr>
              <w:rFonts w:ascii="Arial" w:hAnsi="Arial" w:cs="Arial"/>
            </w:rPr>
            <w:fldChar w:fldCharType="begin"/>
          </w:r>
          <w:r w:rsidRPr="00A22FB5">
            <w:rPr>
              <w:rFonts w:ascii="Arial" w:hAnsi="Arial" w:cs="Arial"/>
            </w:rPr>
            <w:instrText xml:space="preserve"> TOC \o "1-3" \h \z \u </w:instrText>
          </w:r>
          <w:r w:rsidRPr="00A22FB5">
            <w:rPr>
              <w:rFonts w:ascii="Arial" w:hAnsi="Arial" w:cs="Arial"/>
            </w:rPr>
            <w:fldChar w:fldCharType="separate"/>
          </w:r>
          <w:hyperlink w:anchor="_Toc37337913" w:history="1">
            <w:r w:rsidR="008E1F9F" w:rsidRPr="00B3548D">
              <w:rPr>
                <w:rStyle w:val="Hyperlink"/>
                <w:rFonts w:ascii="Arial" w:hAnsi="Arial" w:cs="Arial"/>
                <w:b/>
                <w:bCs/>
                <w:noProof/>
                <w:lang w:val="en-ZA"/>
              </w:rPr>
              <w:t>Summary results</w:t>
            </w:r>
            <w:r w:rsidR="008E1F9F">
              <w:rPr>
                <w:noProof/>
                <w:webHidden/>
              </w:rPr>
              <w:tab/>
            </w:r>
            <w:r w:rsidR="008E1F9F">
              <w:rPr>
                <w:noProof/>
                <w:webHidden/>
              </w:rPr>
              <w:fldChar w:fldCharType="begin"/>
            </w:r>
            <w:r w:rsidR="008E1F9F">
              <w:rPr>
                <w:noProof/>
                <w:webHidden/>
              </w:rPr>
              <w:instrText xml:space="preserve"> PAGEREF _Toc37337913 \h </w:instrText>
            </w:r>
            <w:r w:rsidR="008E1F9F">
              <w:rPr>
                <w:noProof/>
                <w:webHidden/>
              </w:rPr>
            </w:r>
            <w:r w:rsidR="008E1F9F">
              <w:rPr>
                <w:noProof/>
                <w:webHidden/>
              </w:rPr>
              <w:fldChar w:fldCharType="separate"/>
            </w:r>
            <w:r w:rsidR="00C95AAC">
              <w:rPr>
                <w:noProof/>
                <w:webHidden/>
              </w:rPr>
              <w:t>2</w:t>
            </w:r>
            <w:r w:rsidR="008E1F9F">
              <w:rPr>
                <w:noProof/>
                <w:webHidden/>
              </w:rPr>
              <w:fldChar w:fldCharType="end"/>
            </w:r>
          </w:hyperlink>
        </w:p>
        <w:p w14:paraId="50A586E1" w14:textId="0649456A" w:rsidR="008E1F9F" w:rsidRDefault="00DE1C59">
          <w:pPr>
            <w:pStyle w:val="TOC1"/>
            <w:tabs>
              <w:tab w:val="right" w:leader="dot" w:pos="9350"/>
            </w:tabs>
            <w:rPr>
              <w:rFonts w:eastAsiaTheme="minorEastAsia"/>
              <w:noProof/>
            </w:rPr>
          </w:pPr>
          <w:hyperlink w:anchor="_Toc37337914" w:history="1">
            <w:r w:rsidR="008E1F9F" w:rsidRPr="00B3548D">
              <w:rPr>
                <w:rStyle w:val="Hyperlink"/>
                <w:rFonts w:ascii="Arial" w:hAnsi="Arial" w:cs="Arial"/>
                <w:b/>
                <w:bCs/>
                <w:noProof/>
                <w:lang w:val="en-ZA"/>
              </w:rPr>
              <w:t>Tax treaties revision</w:t>
            </w:r>
            <w:r w:rsidR="008E1F9F">
              <w:rPr>
                <w:noProof/>
                <w:webHidden/>
              </w:rPr>
              <w:tab/>
            </w:r>
            <w:r w:rsidR="008E1F9F">
              <w:rPr>
                <w:noProof/>
                <w:webHidden/>
              </w:rPr>
              <w:fldChar w:fldCharType="begin"/>
            </w:r>
            <w:r w:rsidR="008E1F9F">
              <w:rPr>
                <w:noProof/>
                <w:webHidden/>
              </w:rPr>
              <w:instrText xml:space="preserve"> PAGEREF _Toc37337914 \h </w:instrText>
            </w:r>
            <w:r w:rsidR="008E1F9F">
              <w:rPr>
                <w:noProof/>
                <w:webHidden/>
              </w:rPr>
            </w:r>
            <w:r w:rsidR="008E1F9F">
              <w:rPr>
                <w:noProof/>
                <w:webHidden/>
              </w:rPr>
              <w:fldChar w:fldCharType="separate"/>
            </w:r>
            <w:r w:rsidR="00C95AAC">
              <w:rPr>
                <w:noProof/>
                <w:webHidden/>
              </w:rPr>
              <w:t>3</w:t>
            </w:r>
            <w:r w:rsidR="008E1F9F">
              <w:rPr>
                <w:noProof/>
                <w:webHidden/>
              </w:rPr>
              <w:fldChar w:fldCharType="end"/>
            </w:r>
          </w:hyperlink>
        </w:p>
        <w:p w14:paraId="79343D2D" w14:textId="0E3C0C01" w:rsidR="008E1F9F" w:rsidRDefault="00DE1C59">
          <w:pPr>
            <w:pStyle w:val="TOC1"/>
            <w:tabs>
              <w:tab w:val="right" w:leader="dot" w:pos="9350"/>
            </w:tabs>
            <w:rPr>
              <w:rFonts w:eastAsiaTheme="minorEastAsia"/>
              <w:noProof/>
            </w:rPr>
          </w:pPr>
          <w:hyperlink w:anchor="_Toc37337915" w:history="1">
            <w:r w:rsidR="008E1F9F" w:rsidRPr="00B3548D">
              <w:rPr>
                <w:rStyle w:val="Hyperlink"/>
                <w:rFonts w:ascii="Arial" w:hAnsi="Arial" w:cs="Arial"/>
                <w:b/>
                <w:bCs/>
                <w:noProof/>
                <w:lang w:val="en-ZA"/>
              </w:rPr>
              <w:t>Tax incentives revision</w:t>
            </w:r>
            <w:r w:rsidR="008E1F9F">
              <w:rPr>
                <w:noProof/>
                <w:webHidden/>
              </w:rPr>
              <w:tab/>
            </w:r>
            <w:r w:rsidR="008E1F9F">
              <w:rPr>
                <w:noProof/>
                <w:webHidden/>
              </w:rPr>
              <w:fldChar w:fldCharType="begin"/>
            </w:r>
            <w:r w:rsidR="008E1F9F">
              <w:rPr>
                <w:noProof/>
                <w:webHidden/>
              </w:rPr>
              <w:instrText xml:space="preserve"> PAGEREF _Toc37337915 \h </w:instrText>
            </w:r>
            <w:r w:rsidR="008E1F9F">
              <w:rPr>
                <w:noProof/>
                <w:webHidden/>
              </w:rPr>
            </w:r>
            <w:r w:rsidR="008E1F9F">
              <w:rPr>
                <w:noProof/>
                <w:webHidden/>
              </w:rPr>
              <w:fldChar w:fldCharType="separate"/>
            </w:r>
            <w:r w:rsidR="00C95AAC">
              <w:rPr>
                <w:noProof/>
                <w:webHidden/>
              </w:rPr>
              <w:t>5</w:t>
            </w:r>
            <w:r w:rsidR="008E1F9F">
              <w:rPr>
                <w:noProof/>
                <w:webHidden/>
              </w:rPr>
              <w:fldChar w:fldCharType="end"/>
            </w:r>
          </w:hyperlink>
        </w:p>
        <w:p w14:paraId="641BE693" w14:textId="727424F6" w:rsidR="008E1F9F" w:rsidRDefault="00DE1C59">
          <w:pPr>
            <w:pStyle w:val="TOC1"/>
            <w:tabs>
              <w:tab w:val="right" w:leader="dot" w:pos="9350"/>
            </w:tabs>
            <w:rPr>
              <w:rFonts w:eastAsiaTheme="minorEastAsia"/>
              <w:noProof/>
            </w:rPr>
          </w:pPr>
          <w:hyperlink w:anchor="_Toc37337916" w:history="1">
            <w:r w:rsidR="008E1F9F" w:rsidRPr="00B3548D">
              <w:rPr>
                <w:rStyle w:val="Hyperlink"/>
                <w:rFonts w:ascii="Arial" w:hAnsi="Arial" w:cs="Arial"/>
                <w:b/>
                <w:bCs/>
                <w:noProof/>
              </w:rPr>
              <w:t>Personal Income Tax rate increase for the top bracket</w:t>
            </w:r>
            <w:r w:rsidR="008E1F9F">
              <w:rPr>
                <w:noProof/>
                <w:webHidden/>
              </w:rPr>
              <w:tab/>
            </w:r>
            <w:r w:rsidR="008E1F9F">
              <w:rPr>
                <w:noProof/>
                <w:webHidden/>
              </w:rPr>
              <w:fldChar w:fldCharType="begin"/>
            </w:r>
            <w:r w:rsidR="008E1F9F">
              <w:rPr>
                <w:noProof/>
                <w:webHidden/>
              </w:rPr>
              <w:instrText xml:space="preserve"> PAGEREF _Toc37337916 \h </w:instrText>
            </w:r>
            <w:r w:rsidR="008E1F9F">
              <w:rPr>
                <w:noProof/>
                <w:webHidden/>
              </w:rPr>
            </w:r>
            <w:r w:rsidR="008E1F9F">
              <w:rPr>
                <w:noProof/>
                <w:webHidden/>
              </w:rPr>
              <w:fldChar w:fldCharType="separate"/>
            </w:r>
            <w:r w:rsidR="00C95AAC">
              <w:rPr>
                <w:noProof/>
                <w:webHidden/>
              </w:rPr>
              <w:t>8</w:t>
            </w:r>
            <w:r w:rsidR="008E1F9F">
              <w:rPr>
                <w:noProof/>
                <w:webHidden/>
              </w:rPr>
              <w:fldChar w:fldCharType="end"/>
            </w:r>
          </w:hyperlink>
        </w:p>
        <w:p w14:paraId="1D697FBA" w14:textId="6D0499AB" w:rsidR="008E1F9F" w:rsidRDefault="00DE1C59">
          <w:pPr>
            <w:pStyle w:val="TOC1"/>
            <w:tabs>
              <w:tab w:val="right" w:leader="dot" w:pos="9350"/>
            </w:tabs>
            <w:rPr>
              <w:rFonts w:eastAsiaTheme="minorEastAsia"/>
              <w:noProof/>
            </w:rPr>
          </w:pPr>
          <w:hyperlink w:anchor="_Toc37337917" w:history="1">
            <w:r w:rsidR="008E1F9F" w:rsidRPr="00B3548D">
              <w:rPr>
                <w:rStyle w:val="Hyperlink"/>
                <w:rFonts w:ascii="Arial" w:hAnsi="Arial" w:cs="Arial"/>
                <w:b/>
                <w:bCs/>
                <w:noProof/>
                <w:lang w:val="en-ZA"/>
              </w:rPr>
              <w:t>Property tax reform</w:t>
            </w:r>
            <w:r w:rsidR="008E1F9F">
              <w:rPr>
                <w:noProof/>
                <w:webHidden/>
              </w:rPr>
              <w:tab/>
            </w:r>
            <w:r w:rsidR="008E1F9F">
              <w:rPr>
                <w:noProof/>
                <w:webHidden/>
              </w:rPr>
              <w:fldChar w:fldCharType="begin"/>
            </w:r>
            <w:r w:rsidR="008E1F9F">
              <w:rPr>
                <w:noProof/>
                <w:webHidden/>
              </w:rPr>
              <w:instrText xml:space="preserve"> PAGEREF _Toc37337917 \h </w:instrText>
            </w:r>
            <w:r w:rsidR="008E1F9F">
              <w:rPr>
                <w:noProof/>
                <w:webHidden/>
              </w:rPr>
            </w:r>
            <w:r w:rsidR="008E1F9F">
              <w:rPr>
                <w:noProof/>
                <w:webHidden/>
              </w:rPr>
              <w:fldChar w:fldCharType="separate"/>
            </w:r>
            <w:r w:rsidR="00C95AAC">
              <w:rPr>
                <w:noProof/>
                <w:webHidden/>
              </w:rPr>
              <w:t>11</w:t>
            </w:r>
            <w:r w:rsidR="008E1F9F">
              <w:rPr>
                <w:noProof/>
                <w:webHidden/>
              </w:rPr>
              <w:fldChar w:fldCharType="end"/>
            </w:r>
          </w:hyperlink>
        </w:p>
        <w:p w14:paraId="7355D2BE" w14:textId="61CED962" w:rsidR="008E1F9F" w:rsidRDefault="00DE1C59">
          <w:pPr>
            <w:pStyle w:val="TOC1"/>
            <w:tabs>
              <w:tab w:val="right" w:leader="dot" w:pos="9350"/>
            </w:tabs>
            <w:rPr>
              <w:rFonts w:eastAsiaTheme="minorEastAsia"/>
              <w:noProof/>
            </w:rPr>
          </w:pPr>
          <w:hyperlink w:anchor="_Toc37337918" w:history="1">
            <w:r w:rsidR="008E1F9F" w:rsidRPr="00B3548D">
              <w:rPr>
                <w:rStyle w:val="Hyperlink"/>
                <w:rFonts w:ascii="Arial" w:hAnsi="Arial" w:cs="Arial"/>
                <w:b/>
                <w:bCs/>
                <w:noProof/>
              </w:rPr>
              <w:t>Improvement of HNWI compliance</w:t>
            </w:r>
            <w:r w:rsidR="008E1F9F">
              <w:rPr>
                <w:noProof/>
                <w:webHidden/>
              </w:rPr>
              <w:tab/>
            </w:r>
            <w:r w:rsidR="008E1F9F">
              <w:rPr>
                <w:noProof/>
                <w:webHidden/>
              </w:rPr>
              <w:fldChar w:fldCharType="begin"/>
            </w:r>
            <w:r w:rsidR="008E1F9F">
              <w:rPr>
                <w:noProof/>
                <w:webHidden/>
              </w:rPr>
              <w:instrText xml:space="preserve"> PAGEREF _Toc37337918 \h </w:instrText>
            </w:r>
            <w:r w:rsidR="008E1F9F">
              <w:rPr>
                <w:noProof/>
                <w:webHidden/>
              </w:rPr>
            </w:r>
            <w:r w:rsidR="008E1F9F">
              <w:rPr>
                <w:noProof/>
                <w:webHidden/>
              </w:rPr>
              <w:fldChar w:fldCharType="separate"/>
            </w:r>
            <w:r w:rsidR="00C95AAC">
              <w:rPr>
                <w:noProof/>
                <w:webHidden/>
              </w:rPr>
              <w:t>15</w:t>
            </w:r>
            <w:r w:rsidR="008E1F9F">
              <w:rPr>
                <w:noProof/>
                <w:webHidden/>
              </w:rPr>
              <w:fldChar w:fldCharType="end"/>
            </w:r>
          </w:hyperlink>
        </w:p>
        <w:p w14:paraId="3E82AA80" w14:textId="4CF9E1A5" w:rsidR="008E1F9F" w:rsidRDefault="00DE1C59">
          <w:pPr>
            <w:pStyle w:val="TOC1"/>
            <w:tabs>
              <w:tab w:val="right" w:leader="dot" w:pos="9350"/>
            </w:tabs>
            <w:rPr>
              <w:rFonts w:eastAsiaTheme="minorEastAsia"/>
              <w:noProof/>
            </w:rPr>
          </w:pPr>
          <w:hyperlink w:anchor="_Toc37337919" w:history="1">
            <w:r w:rsidR="008E1F9F" w:rsidRPr="00B3548D">
              <w:rPr>
                <w:rStyle w:val="Hyperlink"/>
                <w:rFonts w:ascii="Arial" w:hAnsi="Arial" w:cs="Arial"/>
                <w:b/>
                <w:bCs/>
                <w:noProof/>
                <w:lang w:val="en-ZA"/>
              </w:rPr>
              <w:t>Excise tax on luxury items</w:t>
            </w:r>
            <w:r w:rsidR="008E1F9F">
              <w:rPr>
                <w:noProof/>
                <w:webHidden/>
              </w:rPr>
              <w:tab/>
            </w:r>
            <w:r w:rsidR="008E1F9F">
              <w:rPr>
                <w:noProof/>
                <w:webHidden/>
              </w:rPr>
              <w:fldChar w:fldCharType="begin"/>
            </w:r>
            <w:r w:rsidR="008E1F9F">
              <w:rPr>
                <w:noProof/>
                <w:webHidden/>
              </w:rPr>
              <w:instrText xml:space="preserve"> PAGEREF _Toc37337919 \h </w:instrText>
            </w:r>
            <w:r w:rsidR="008E1F9F">
              <w:rPr>
                <w:noProof/>
                <w:webHidden/>
              </w:rPr>
            </w:r>
            <w:r w:rsidR="008E1F9F">
              <w:rPr>
                <w:noProof/>
                <w:webHidden/>
              </w:rPr>
              <w:fldChar w:fldCharType="separate"/>
            </w:r>
            <w:r w:rsidR="00C95AAC">
              <w:rPr>
                <w:noProof/>
                <w:webHidden/>
              </w:rPr>
              <w:t>17</w:t>
            </w:r>
            <w:r w:rsidR="008E1F9F">
              <w:rPr>
                <w:noProof/>
                <w:webHidden/>
              </w:rPr>
              <w:fldChar w:fldCharType="end"/>
            </w:r>
          </w:hyperlink>
        </w:p>
        <w:p w14:paraId="5CEB3D00" w14:textId="162E0E49" w:rsidR="0075289E" w:rsidRPr="00A22FB5" w:rsidRDefault="0075289E">
          <w:pPr>
            <w:rPr>
              <w:rFonts w:ascii="Arial" w:hAnsi="Arial" w:cs="Arial"/>
            </w:rPr>
          </w:pPr>
          <w:r w:rsidRPr="00A22FB5">
            <w:rPr>
              <w:rFonts w:ascii="Arial" w:hAnsi="Arial" w:cs="Arial"/>
              <w:b/>
              <w:bCs/>
              <w:noProof/>
            </w:rPr>
            <w:fldChar w:fldCharType="end"/>
          </w:r>
        </w:p>
      </w:sdtContent>
    </w:sdt>
    <w:p w14:paraId="25050299" w14:textId="77777777" w:rsidR="00A22FB5" w:rsidRPr="00A22FB5" w:rsidRDefault="00A22FB5" w:rsidP="00A22FB5">
      <w:pPr>
        <w:spacing w:line="240" w:lineRule="auto"/>
        <w:rPr>
          <w:rFonts w:ascii="Arial" w:hAnsi="Arial" w:cs="Arial"/>
          <w:b/>
          <w:lang w:val="en-ZA"/>
        </w:rPr>
      </w:pPr>
    </w:p>
    <w:p w14:paraId="0D59E093" w14:textId="77777777" w:rsidR="00445B28" w:rsidRDefault="00445B28" w:rsidP="00A22FB5">
      <w:pPr>
        <w:spacing w:line="240" w:lineRule="auto"/>
        <w:rPr>
          <w:rFonts w:ascii="Arial" w:hAnsi="Arial" w:cs="Arial"/>
          <w:bCs/>
          <w:i/>
          <w:iCs/>
          <w:lang w:val="en-ZA"/>
        </w:rPr>
      </w:pPr>
    </w:p>
    <w:p w14:paraId="167E02B6" w14:textId="04343F9D" w:rsidR="00445B28" w:rsidRDefault="00445B28" w:rsidP="00A22FB5">
      <w:pPr>
        <w:spacing w:line="240" w:lineRule="auto"/>
        <w:rPr>
          <w:rFonts w:ascii="Arial" w:hAnsi="Arial" w:cs="Arial"/>
          <w:bCs/>
          <w:i/>
          <w:iCs/>
          <w:lang w:val="en-ZA"/>
        </w:rPr>
      </w:pPr>
    </w:p>
    <w:p w14:paraId="63792560" w14:textId="399BCEAF" w:rsidR="00345BC3" w:rsidRDefault="00345BC3" w:rsidP="00A22FB5">
      <w:pPr>
        <w:spacing w:line="240" w:lineRule="auto"/>
        <w:rPr>
          <w:rFonts w:ascii="Arial" w:hAnsi="Arial" w:cs="Arial"/>
          <w:bCs/>
          <w:i/>
          <w:iCs/>
          <w:lang w:val="en-ZA"/>
        </w:rPr>
      </w:pPr>
    </w:p>
    <w:p w14:paraId="2954DE40" w14:textId="37DF0C73" w:rsidR="00345BC3" w:rsidRDefault="00345BC3" w:rsidP="00A22FB5">
      <w:pPr>
        <w:spacing w:line="240" w:lineRule="auto"/>
        <w:rPr>
          <w:rFonts w:ascii="Arial" w:hAnsi="Arial" w:cs="Arial"/>
          <w:bCs/>
          <w:i/>
          <w:iCs/>
          <w:lang w:val="en-ZA"/>
        </w:rPr>
      </w:pPr>
    </w:p>
    <w:p w14:paraId="02ED7165" w14:textId="6A23EC75" w:rsidR="00345BC3" w:rsidRDefault="00345BC3" w:rsidP="00A22FB5">
      <w:pPr>
        <w:spacing w:line="240" w:lineRule="auto"/>
        <w:rPr>
          <w:rFonts w:ascii="Arial" w:hAnsi="Arial" w:cs="Arial"/>
          <w:bCs/>
          <w:i/>
          <w:iCs/>
          <w:lang w:val="en-ZA"/>
        </w:rPr>
      </w:pPr>
    </w:p>
    <w:p w14:paraId="7F332A41" w14:textId="68E90A14" w:rsidR="00345BC3" w:rsidRDefault="00345BC3" w:rsidP="00A22FB5">
      <w:pPr>
        <w:spacing w:line="240" w:lineRule="auto"/>
        <w:rPr>
          <w:rFonts w:ascii="Arial" w:hAnsi="Arial" w:cs="Arial"/>
          <w:bCs/>
          <w:i/>
          <w:iCs/>
          <w:lang w:val="en-ZA"/>
        </w:rPr>
      </w:pPr>
    </w:p>
    <w:p w14:paraId="4F3494E1" w14:textId="2F405FFE" w:rsidR="00345BC3" w:rsidRDefault="00345BC3" w:rsidP="00A22FB5">
      <w:pPr>
        <w:spacing w:line="240" w:lineRule="auto"/>
        <w:rPr>
          <w:rFonts w:ascii="Arial" w:hAnsi="Arial" w:cs="Arial"/>
          <w:bCs/>
          <w:i/>
          <w:iCs/>
          <w:lang w:val="en-ZA"/>
        </w:rPr>
      </w:pPr>
    </w:p>
    <w:p w14:paraId="53AF6E76" w14:textId="0C2D80E2" w:rsidR="00345BC3" w:rsidRDefault="00345BC3" w:rsidP="00A22FB5">
      <w:pPr>
        <w:spacing w:line="240" w:lineRule="auto"/>
        <w:rPr>
          <w:rFonts w:ascii="Arial" w:hAnsi="Arial" w:cs="Arial"/>
          <w:bCs/>
          <w:i/>
          <w:iCs/>
          <w:lang w:val="en-ZA"/>
        </w:rPr>
      </w:pPr>
    </w:p>
    <w:p w14:paraId="48B613AD" w14:textId="0C1DA8D2" w:rsidR="00345BC3" w:rsidRDefault="00345BC3" w:rsidP="00A22FB5">
      <w:pPr>
        <w:spacing w:line="240" w:lineRule="auto"/>
        <w:rPr>
          <w:rFonts w:ascii="Arial" w:hAnsi="Arial" w:cs="Arial"/>
          <w:bCs/>
          <w:i/>
          <w:iCs/>
          <w:lang w:val="en-ZA"/>
        </w:rPr>
      </w:pPr>
    </w:p>
    <w:p w14:paraId="5422C2DB" w14:textId="77777777" w:rsidR="00345BC3" w:rsidRDefault="00345BC3" w:rsidP="00A22FB5">
      <w:pPr>
        <w:spacing w:line="240" w:lineRule="auto"/>
        <w:rPr>
          <w:rFonts w:ascii="Arial" w:hAnsi="Arial" w:cs="Arial"/>
          <w:bCs/>
          <w:i/>
          <w:iCs/>
          <w:lang w:val="en-ZA"/>
        </w:rPr>
      </w:pPr>
    </w:p>
    <w:p w14:paraId="0C5F86DE" w14:textId="0C138A37" w:rsidR="00DA077D" w:rsidRPr="00BD3D82" w:rsidRDefault="00E76407" w:rsidP="00BD3D82">
      <w:pPr>
        <w:spacing w:line="240" w:lineRule="auto"/>
        <w:rPr>
          <w:rFonts w:ascii="Arial" w:hAnsi="Arial" w:cs="Arial"/>
          <w:bCs/>
          <w:i/>
          <w:iCs/>
          <w:lang w:val="en-ZA"/>
        </w:rPr>
      </w:pPr>
      <w:r w:rsidRPr="00A22FB5">
        <w:rPr>
          <w:rFonts w:ascii="Arial" w:hAnsi="Arial" w:cs="Arial"/>
          <w:bCs/>
          <w:i/>
          <w:iCs/>
          <w:lang w:val="en-ZA"/>
        </w:rPr>
        <w:t>Research was conducted in 2019 for ActionAid by Michael Masiya and Frank Kalizinje.</w:t>
      </w:r>
    </w:p>
    <w:p w14:paraId="4770F06B" w14:textId="77777777" w:rsidR="009F67F1" w:rsidRDefault="009F67F1" w:rsidP="00E17660">
      <w:pPr>
        <w:pStyle w:val="Heading1"/>
        <w:rPr>
          <w:rFonts w:ascii="Arial" w:hAnsi="Arial" w:cs="Arial"/>
          <w:b/>
          <w:bCs/>
          <w:sz w:val="24"/>
          <w:szCs w:val="24"/>
          <w:lang w:val="en-ZA"/>
        </w:rPr>
        <w:sectPr w:rsidR="009F67F1" w:rsidSect="0009286B">
          <w:headerReference w:type="default" r:id="rId11"/>
          <w:footerReference w:type="default" r:id="rId12"/>
          <w:pgSz w:w="12240" w:h="15840"/>
          <w:pgMar w:top="1440" w:right="1440" w:bottom="1440" w:left="1440" w:header="706" w:footer="706" w:gutter="0"/>
          <w:cols w:space="708"/>
          <w:docGrid w:linePitch="360"/>
        </w:sectPr>
      </w:pPr>
    </w:p>
    <w:p w14:paraId="1474C6AA" w14:textId="6B26B815" w:rsidR="00C178C8" w:rsidRDefault="00AE20D4" w:rsidP="00E17660">
      <w:pPr>
        <w:pStyle w:val="Heading1"/>
        <w:rPr>
          <w:rFonts w:ascii="Arial" w:hAnsi="Arial" w:cs="Arial"/>
          <w:b/>
          <w:bCs/>
          <w:sz w:val="24"/>
          <w:szCs w:val="24"/>
          <w:lang w:val="en-ZA"/>
        </w:rPr>
      </w:pPr>
      <w:bookmarkStart w:id="0" w:name="_Toc37337913"/>
      <w:r w:rsidRPr="00DA077D">
        <w:rPr>
          <w:rFonts w:ascii="Arial" w:hAnsi="Arial" w:cs="Arial"/>
          <w:b/>
          <w:bCs/>
          <w:sz w:val="24"/>
          <w:szCs w:val="24"/>
          <w:lang w:val="en-ZA"/>
        </w:rPr>
        <w:lastRenderedPageBreak/>
        <w:t>Summary result</w:t>
      </w:r>
      <w:r w:rsidR="00DA077D" w:rsidRPr="00DA077D">
        <w:rPr>
          <w:rFonts w:ascii="Arial" w:hAnsi="Arial" w:cs="Arial"/>
          <w:b/>
          <w:bCs/>
          <w:sz w:val="24"/>
          <w:szCs w:val="24"/>
          <w:lang w:val="en-ZA"/>
        </w:rPr>
        <w:t>s</w:t>
      </w:r>
      <w:bookmarkEnd w:id="0"/>
    </w:p>
    <w:p w14:paraId="63AA9139" w14:textId="77777777" w:rsidR="00DA077D" w:rsidRPr="00DA077D" w:rsidRDefault="00DA077D" w:rsidP="00DA077D">
      <w:pPr>
        <w:rPr>
          <w:lang w:val="en-ZA"/>
        </w:rPr>
      </w:pPr>
    </w:p>
    <w:tbl>
      <w:tblPr>
        <w:tblStyle w:val="GridTable5Dark-Accent3"/>
        <w:tblW w:w="5279" w:type="pct"/>
        <w:tblLook w:val="04A0" w:firstRow="1" w:lastRow="0" w:firstColumn="1" w:lastColumn="0" w:noHBand="0" w:noVBand="1"/>
      </w:tblPr>
      <w:tblGrid>
        <w:gridCol w:w="1507"/>
        <w:gridCol w:w="1318"/>
        <w:gridCol w:w="1618"/>
        <w:gridCol w:w="1218"/>
        <w:gridCol w:w="1768"/>
        <w:gridCol w:w="1418"/>
        <w:gridCol w:w="1868"/>
        <w:gridCol w:w="2958"/>
      </w:tblGrid>
      <w:tr w:rsidR="00D96A6C" w:rsidRPr="003F2013" w14:paraId="7008BAB2" w14:textId="77777777" w:rsidTr="000C3B84">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21" w:type="pct"/>
            <w:hideMark/>
          </w:tcPr>
          <w:p w14:paraId="2369639B" w14:textId="77777777" w:rsidR="00C178C8" w:rsidRPr="00C178C8" w:rsidRDefault="00C178C8" w:rsidP="0009286B">
            <w:pPr>
              <w:rPr>
                <w:rFonts w:ascii="Arial" w:eastAsia="Times New Roman" w:hAnsi="Arial" w:cs="Arial"/>
                <w:color w:val="000000"/>
                <w:sz w:val="18"/>
                <w:szCs w:val="18"/>
              </w:rPr>
            </w:pPr>
            <w:r w:rsidRPr="00C178C8">
              <w:rPr>
                <w:rFonts w:ascii="Arial" w:eastAsia="Times New Roman" w:hAnsi="Arial" w:cs="Arial"/>
                <w:color w:val="000000"/>
                <w:sz w:val="18"/>
                <w:szCs w:val="18"/>
              </w:rPr>
              <w:t> </w:t>
            </w:r>
          </w:p>
        </w:tc>
        <w:tc>
          <w:tcPr>
            <w:tcW w:w="1073" w:type="pct"/>
            <w:gridSpan w:val="2"/>
            <w:hideMark/>
          </w:tcPr>
          <w:p w14:paraId="1D1F084E" w14:textId="77777777" w:rsidR="00C178C8" w:rsidRPr="00C178C8" w:rsidRDefault="00C178C8" w:rsidP="0009286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C178C8">
              <w:rPr>
                <w:rFonts w:ascii="Arial" w:eastAsia="Times New Roman" w:hAnsi="Arial" w:cs="Arial"/>
                <w:color w:val="000000"/>
                <w:sz w:val="18"/>
                <w:szCs w:val="18"/>
              </w:rPr>
              <w:t>Malawi</w:t>
            </w:r>
          </w:p>
        </w:tc>
        <w:tc>
          <w:tcPr>
            <w:tcW w:w="1091" w:type="pct"/>
            <w:gridSpan w:val="2"/>
            <w:hideMark/>
          </w:tcPr>
          <w:p w14:paraId="4A8E4764" w14:textId="77777777" w:rsidR="00C178C8" w:rsidRPr="00C178C8" w:rsidRDefault="00C178C8" w:rsidP="0009286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C178C8">
              <w:rPr>
                <w:rFonts w:ascii="Arial" w:eastAsia="Times New Roman" w:hAnsi="Arial" w:cs="Arial"/>
                <w:color w:val="000000"/>
                <w:sz w:val="18"/>
                <w:szCs w:val="18"/>
              </w:rPr>
              <w:t>Mozambique</w:t>
            </w:r>
          </w:p>
        </w:tc>
        <w:tc>
          <w:tcPr>
            <w:tcW w:w="734" w:type="pct"/>
            <w:gridSpan w:val="2"/>
            <w:hideMark/>
          </w:tcPr>
          <w:p w14:paraId="4F55A3DD" w14:textId="77777777" w:rsidR="00C178C8" w:rsidRPr="00C178C8" w:rsidRDefault="00C178C8" w:rsidP="0009286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C178C8">
              <w:rPr>
                <w:rFonts w:ascii="Arial" w:eastAsia="Times New Roman" w:hAnsi="Arial" w:cs="Arial"/>
                <w:color w:val="000000"/>
                <w:sz w:val="18"/>
                <w:szCs w:val="18"/>
              </w:rPr>
              <w:t>Nigeria</w:t>
            </w:r>
          </w:p>
        </w:tc>
        <w:tc>
          <w:tcPr>
            <w:tcW w:w="1580" w:type="pct"/>
            <w:hideMark/>
          </w:tcPr>
          <w:p w14:paraId="237C3BA4" w14:textId="77777777" w:rsidR="00C178C8" w:rsidRPr="00C178C8" w:rsidRDefault="00C178C8" w:rsidP="0009286B">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C178C8">
              <w:rPr>
                <w:rFonts w:ascii="Arial" w:eastAsia="Times New Roman" w:hAnsi="Arial" w:cs="Arial"/>
                <w:color w:val="000000"/>
                <w:sz w:val="18"/>
                <w:szCs w:val="18"/>
              </w:rPr>
              <w:t>Notes</w:t>
            </w:r>
          </w:p>
        </w:tc>
      </w:tr>
      <w:tr w:rsidR="00D96A6C" w:rsidRPr="003F2013" w14:paraId="38CD0EFD" w14:textId="77777777" w:rsidTr="000C3B8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21" w:type="pct"/>
            <w:noWrap/>
            <w:hideMark/>
          </w:tcPr>
          <w:p w14:paraId="19EF40BE" w14:textId="77777777" w:rsidR="00C178C8" w:rsidRPr="00C178C8" w:rsidRDefault="00C178C8" w:rsidP="0009286B">
            <w:pPr>
              <w:jc w:val="right"/>
              <w:rPr>
                <w:rFonts w:ascii="Arial" w:eastAsia="Times New Roman" w:hAnsi="Arial" w:cs="Arial"/>
                <w:i/>
                <w:iCs/>
                <w:color w:val="000000"/>
                <w:sz w:val="18"/>
                <w:szCs w:val="18"/>
              </w:rPr>
            </w:pPr>
            <w:r w:rsidRPr="00C178C8">
              <w:rPr>
                <w:rFonts w:ascii="Arial" w:eastAsia="Times New Roman" w:hAnsi="Arial" w:cs="Arial"/>
                <w:i/>
                <w:iCs/>
                <w:color w:val="000000"/>
                <w:sz w:val="18"/>
                <w:szCs w:val="18"/>
              </w:rPr>
              <w:t>Currency:</w:t>
            </w:r>
          </w:p>
        </w:tc>
        <w:tc>
          <w:tcPr>
            <w:tcW w:w="482" w:type="pct"/>
            <w:hideMark/>
          </w:tcPr>
          <w:p w14:paraId="0A937917" w14:textId="77777777" w:rsidR="00C178C8" w:rsidRPr="00C178C8" w:rsidRDefault="00C178C8" w:rsidP="0009286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rPr>
            </w:pPr>
            <w:r w:rsidRPr="00C178C8">
              <w:rPr>
                <w:rFonts w:ascii="Arial" w:eastAsia="Times New Roman" w:hAnsi="Arial" w:cs="Arial"/>
                <w:b/>
                <w:bCs/>
                <w:color w:val="000000"/>
                <w:sz w:val="18"/>
                <w:szCs w:val="18"/>
              </w:rPr>
              <w:t>MWK</w:t>
            </w:r>
          </w:p>
        </w:tc>
        <w:tc>
          <w:tcPr>
            <w:tcW w:w="591" w:type="pct"/>
            <w:hideMark/>
          </w:tcPr>
          <w:p w14:paraId="56992672" w14:textId="77777777" w:rsidR="00C178C8" w:rsidRPr="00C178C8" w:rsidRDefault="00C178C8" w:rsidP="0009286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rPr>
            </w:pPr>
            <w:r w:rsidRPr="00C178C8">
              <w:rPr>
                <w:rFonts w:ascii="Arial" w:eastAsia="Times New Roman" w:hAnsi="Arial" w:cs="Arial"/>
                <w:b/>
                <w:bCs/>
                <w:color w:val="000000"/>
                <w:sz w:val="18"/>
                <w:szCs w:val="18"/>
              </w:rPr>
              <w:t>USD</w:t>
            </w:r>
          </w:p>
        </w:tc>
        <w:tc>
          <w:tcPr>
            <w:tcW w:w="445" w:type="pct"/>
            <w:hideMark/>
          </w:tcPr>
          <w:p w14:paraId="4C64BB01" w14:textId="77777777" w:rsidR="00C178C8" w:rsidRPr="00C178C8" w:rsidRDefault="00C178C8" w:rsidP="0009286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rPr>
            </w:pPr>
            <w:r w:rsidRPr="00C178C8">
              <w:rPr>
                <w:rFonts w:ascii="Arial" w:eastAsia="Times New Roman" w:hAnsi="Arial" w:cs="Arial"/>
                <w:b/>
                <w:bCs/>
                <w:color w:val="000000"/>
                <w:sz w:val="18"/>
                <w:szCs w:val="18"/>
              </w:rPr>
              <w:t>MZN</w:t>
            </w:r>
          </w:p>
        </w:tc>
        <w:tc>
          <w:tcPr>
            <w:tcW w:w="646" w:type="pct"/>
            <w:hideMark/>
          </w:tcPr>
          <w:p w14:paraId="4F66FC2A" w14:textId="77777777" w:rsidR="00C178C8" w:rsidRPr="00C178C8" w:rsidRDefault="00C178C8" w:rsidP="0009286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rPr>
            </w:pPr>
            <w:r w:rsidRPr="00C178C8">
              <w:rPr>
                <w:rFonts w:ascii="Arial" w:eastAsia="Times New Roman" w:hAnsi="Arial" w:cs="Arial"/>
                <w:b/>
                <w:bCs/>
                <w:color w:val="000000"/>
                <w:sz w:val="18"/>
                <w:szCs w:val="18"/>
              </w:rPr>
              <w:t>USD</w:t>
            </w:r>
          </w:p>
        </w:tc>
        <w:tc>
          <w:tcPr>
            <w:tcW w:w="573" w:type="pct"/>
            <w:hideMark/>
          </w:tcPr>
          <w:p w14:paraId="3CE4B931" w14:textId="77777777" w:rsidR="00C178C8" w:rsidRPr="00C178C8" w:rsidRDefault="00C178C8" w:rsidP="0009286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rPr>
            </w:pPr>
            <w:r w:rsidRPr="00C178C8">
              <w:rPr>
                <w:rFonts w:ascii="Arial" w:eastAsia="Times New Roman" w:hAnsi="Arial" w:cs="Arial"/>
                <w:b/>
                <w:bCs/>
                <w:color w:val="000000"/>
                <w:sz w:val="18"/>
                <w:szCs w:val="18"/>
              </w:rPr>
              <w:t>NGN</w:t>
            </w:r>
          </w:p>
        </w:tc>
        <w:tc>
          <w:tcPr>
            <w:tcW w:w="162" w:type="pct"/>
            <w:hideMark/>
          </w:tcPr>
          <w:p w14:paraId="2DA14FCA" w14:textId="77777777" w:rsidR="00C178C8" w:rsidRPr="00C178C8" w:rsidRDefault="00C178C8" w:rsidP="0009286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rPr>
            </w:pPr>
            <w:r w:rsidRPr="00C178C8">
              <w:rPr>
                <w:rFonts w:ascii="Arial" w:eastAsia="Times New Roman" w:hAnsi="Arial" w:cs="Arial"/>
                <w:b/>
                <w:bCs/>
                <w:color w:val="000000"/>
                <w:sz w:val="18"/>
                <w:szCs w:val="18"/>
              </w:rPr>
              <w:t>USD</w:t>
            </w:r>
          </w:p>
        </w:tc>
        <w:tc>
          <w:tcPr>
            <w:tcW w:w="1580" w:type="pct"/>
            <w:hideMark/>
          </w:tcPr>
          <w:p w14:paraId="207EBAB2" w14:textId="77777777" w:rsidR="00C178C8" w:rsidRPr="00C178C8" w:rsidRDefault="00C178C8" w:rsidP="0009286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rPr>
            </w:pPr>
          </w:p>
        </w:tc>
      </w:tr>
      <w:tr w:rsidR="00D96A6C" w:rsidRPr="003F2013" w14:paraId="5676B644" w14:textId="77777777" w:rsidTr="000C3B84">
        <w:trPr>
          <w:trHeight w:val="255"/>
        </w:trPr>
        <w:tc>
          <w:tcPr>
            <w:cnfStyle w:val="001000000000" w:firstRow="0" w:lastRow="0" w:firstColumn="1" w:lastColumn="0" w:oddVBand="0" w:evenVBand="0" w:oddHBand="0" w:evenHBand="0" w:firstRowFirstColumn="0" w:firstRowLastColumn="0" w:lastRowFirstColumn="0" w:lastRowLastColumn="0"/>
            <w:tcW w:w="521" w:type="pct"/>
            <w:noWrap/>
            <w:hideMark/>
          </w:tcPr>
          <w:p w14:paraId="2DC4CEF6" w14:textId="77777777" w:rsidR="00C178C8" w:rsidRPr="00C178C8" w:rsidRDefault="00C178C8" w:rsidP="0009286B">
            <w:pPr>
              <w:jc w:val="right"/>
              <w:rPr>
                <w:rFonts w:ascii="Arial" w:eastAsia="Times New Roman" w:hAnsi="Arial" w:cs="Arial"/>
                <w:i/>
                <w:iCs/>
                <w:color w:val="000000"/>
                <w:sz w:val="18"/>
                <w:szCs w:val="18"/>
              </w:rPr>
            </w:pPr>
            <w:r w:rsidRPr="00C178C8">
              <w:rPr>
                <w:rFonts w:ascii="Arial" w:eastAsia="Times New Roman" w:hAnsi="Arial" w:cs="Arial"/>
                <w:i/>
                <w:iCs/>
                <w:color w:val="000000"/>
                <w:sz w:val="18"/>
                <w:szCs w:val="18"/>
              </w:rPr>
              <w:t>Exchange rate:</w:t>
            </w:r>
          </w:p>
        </w:tc>
        <w:tc>
          <w:tcPr>
            <w:tcW w:w="482" w:type="pct"/>
            <w:noWrap/>
            <w:hideMark/>
          </w:tcPr>
          <w:p w14:paraId="72447F0B" w14:textId="77777777" w:rsidR="00C178C8" w:rsidRPr="00C178C8" w:rsidRDefault="00C178C8" w:rsidP="0009286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C178C8">
              <w:rPr>
                <w:rFonts w:ascii="Arial" w:eastAsia="Times New Roman" w:hAnsi="Arial" w:cs="Arial"/>
                <w:color w:val="000000"/>
                <w:sz w:val="18"/>
                <w:szCs w:val="18"/>
              </w:rPr>
              <w:t>730.27</w:t>
            </w:r>
          </w:p>
        </w:tc>
        <w:tc>
          <w:tcPr>
            <w:tcW w:w="591" w:type="pct"/>
            <w:noWrap/>
            <w:hideMark/>
          </w:tcPr>
          <w:p w14:paraId="48CAB45E" w14:textId="77777777" w:rsidR="00C178C8" w:rsidRPr="00C178C8" w:rsidRDefault="00C178C8" w:rsidP="0009286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C178C8">
              <w:rPr>
                <w:rFonts w:ascii="Arial" w:eastAsia="Times New Roman" w:hAnsi="Arial" w:cs="Arial"/>
                <w:color w:val="000000"/>
                <w:sz w:val="18"/>
                <w:szCs w:val="18"/>
              </w:rPr>
              <w:t> </w:t>
            </w:r>
          </w:p>
        </w:tc>
        <w:tc>
          <w:tcPr>
            <w:tcW w:w="445" w:type="pct"/>
            <w:noWrap/>
            <w:hideMark/>
          </w:tcPr>
          <w:p w14:paraId="23765F3B" w14:textId="77777777" w:rsidR="00C178C8" w:rsidRPr="00C178C8" w:rsidRDefault="00C178C8" w:rsidP="0009286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C178C8">
              <w:rPr>
                <w:rFonts w:ascii="Arial" w:eastAsia="Times New Roman" w:hAnsi="Arial" w:cs="Arial"/>
                <w:color w:val="000000"/>
                <w:sz w:val="18"/>
                <w:szCs w:val="18"/>
              </w:rPr>
              <w:t>63.58</w:t>
            </w:r>
          </w:p>
        </w:tc>
        <w:tc>
          <w:tcPr>
            <w:tcW w:w="646" w:type="pct"/>
            <w:noWrap/>
            <w:hideMark/>
          </w:tcPr>
          <w:p w14:paraId="0F300F30" w14:textId="77777777" w:rsidR="00C178C8" w:rsidRPr="00C178C8" w:rsidRDefault="00C178C8" w:rsidP="0009286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C178C8">
              <w:rPr>
                <w:rFonts w:ascii="Arial" w:eastAsia="Times New Roman" w:hAnsi="Arial" w:cs="Arial"/>
                <w:color w:val="000000"/>
                <w:sz w:val="18"/>
                <w:szCs w:val="18"/>
              </w:rPr>
              <w:t> </w:t>
            </w:r>
          </w:p>
        </w:tc>
        <w:tc>
          <w:tcPr>
            <w:tcW w:w="573" w:type="pct"/>
            <w:noWrap/>
            <w:hideMark/>
          </w:tcPr>
          <w:p w14:paraId="41C3531E" w14:textId="77777777" w:rsidR="00C178C8" w:rsidRPr="00C178C8" w:rsidRDefault="00C178C8" w:rsidP="0009286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C178C8">
              <w:rPr>
                <w:rFonts w:ascii="Arial" w:eastAsia="Times New Roman" w:hAnsi="Arial" w:cs="Arial"/>
                <w:color w:val="000000"/>
                <w:sz w:val="18"/>
                <w:szCs w:val="18"/>
              </w:rPr>
              <w:t>305.79</w:t>
            </w:r>
          </w:p>
        </w:tc>
        <w:tc>
          <w:tcPr>
            <w:tcW w:w="162" w:type="pct"/>
            <w:noWrap/>
            <w:hideMark/>
          </w:tcPr>
          <w:p w14:paraId="7D5885F4" w14:textId="77777777" w:rsidR="00C178C8" w:rsidRPr="00C178C8" w:rsidRDefault="00C178C8" w:rsidP="0009286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C178C8">
              <w:rPr>
                <w:rFonts w:ascii="Arial" w:eastAsia="Times New Roman" w:hAnsi="Arial" w:cs="Arial"/>
                <w:color w:val="000000"/>
                <w:sz w:val="18"/>
                <w:szCs w:val="18"/>
              </w:rPr>
              <w:t> </w:t>
            </w:r>
          </w:p>
        </w:tc>
        <w:tc>
          <w:tcPr>
            <w:tcW w:w="1580" w:type="pct"/>
            <w:noWrap/>
            <w:hideMark/>
          </w:tcPr>
          <w:p w14:paraId="4817DC99" w14:textId="77777777" w:rsidR="00C178C8" w:rsidRPr="00C178C8" w:rsidRDefault="00C178C8" w:rsidP="0009286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C178C8">
              <w:rPr>
                <w:rFonts w:ascii="Arial" w:eastAsia="Times New Roman" w:hAnsi="Arial" w:cs="Arial"/>
                <w:color w:val="000000"/>
                <w:sz w:val="18"/>
                <w:szCs w:val="18"/>
              </w:rPr>
              <w:t>World Bank WDI, 2017 average</w:t>
            </w:r>
          </w:p>
        </w:tc>
      </w:tr>
      <w:tr w:rsidR="00D96A6C" w:rsidRPr="003F2013" w14:paraId="05E06A7B" w14:textId="77777777" w:rsidTr="000C3B8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21" w:type="pct"/>
            <w:hideMark/>
          </w:tcPr>
          <w:p w14:paraId="233B42FE" w14:textId="2E696884" w:rsidR="00C178C8" w:rsidRPr="00C178C8" w:rsidRDefault="003F3221" w:rsidP="0009286B">
            <w:pPr>
              <w:rPr>
                <w:rFonts w:ascii="Arial" w:eastAsia="Times New Roman" w:hAnsi="Arial" w:cs="Arial"/>
                <w:color w:val="000000"/>
                <w:sz w:val="18"/>
                <w:szCs w:val="18"/>
              </w:rPr>
            </w:pPr>
            <w:r w:rsidRPr="00F75667">
              <w:rPr>
                <w:rFonts w:ascii="Arial" w:eastAsia="Times New Roman" w:hAnsi="Arial" w:cs="Arial"/>
                <w:color w:val="000000"/>
                <w:sz w:val="18"/>
                <w:szCs w:val="18"/>
              </w:rPr>
              <w:t>HNWI compliance</w:t>
            </w:r>
          </w:p>
        </w:tc>
        <w:tc>
          <w:tcPr>
            <w:tcW w:w="482" w:type="pct"/>
            <w:noWrap/>
            <w:hideMark/>
          </w:tcPr>
          <w:p w14:paraId="3385E084" w14:textId="77777777" w:rsidR="00C178C8" w:rsidRPr="00C178C8" w:rsidRDefault="00C178C8" w:rsidP="0009286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C178C8">
              <w:rPr>
                <w:rFonts w:ascii="Arial" w:eastAsia="Times New Roman" w:hAnsi="Arial" w:cs="Arial"/>
                <w:color w:val="000000"/>
                <w:sz w:val="18"/>
                <w:szCs w:val="18"/>
              </w:rPr>
              <w:t>1660385839</w:t>
            </w:r>
          </w:p>
        </w:tc>
        <w:tc>
          <w:tcPr>
            <w:tcW w:w="591" w:type="pct"/>
            <w:noWrap/>
            <w:hideMark/>
          </w:tcPr>
          <w:p w14:paraId="3203046A" w14:textId="77777777" w:rsidR="00C178C8" w:rsidRPr="00C178C8" w:rsidRDefault="00C178C8" w:rsidP="0009286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C178C8">
              <w:rPr>
                <w:rFonts w:ascii="Arial" w:eastAsia="Times New Roman" w:hAnsi="Arial" w:cs="Arial"/>
                <w:color w:val="000000"/>
                <w:sz w:val="18"/>
                <w:szCs w:val="18"/>
              </w:rPr>
              <w:t xml:space="preserve"> $         2,273,652 </w:t>
            </w:r>
          </w:p>
        </w:tc>
        <w:tc>
          <w:tcPr>
            <w:tcW w:w="445" w:type="pct"/>
            <w:noWrap/>
            <w:hideMark/>
          </w:tcPr>
          <w:p w14:paraId="38CD35E4" w14:textId="77777777" w:rsidR="00C178C8" w:rsidRPr="00C178C8" w:rsidRDefault="00C178C8" w:rsidP="0009286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C178C8">
              <w:rPr>
                <w:rFonts w:ascii="Arial" w:eastAsia="Times New Roman" w:hAnsi="Arial" w:cs="Arial"/>
                <w:color w:val="000000"/>
                <w:sz w:val="18"/>
                <w:szCs w:val="18"/>
              </w:rPr>
              <w:t>267074592</w:t>
            </w:r>
          </w:p>
        </w:tc>
        <w:tc>
          <w:tcPr>
            <w:tcW w:w="646" w:type="pct"/>
            <w:noWrap/>
            <w:hideMark/>
          </w:tcPr>
          <w:p w14:paraId="33994E6F" w14:textId="77777777" w:rsidR="00C178C8" w:rsidRPr="00C178C8" w:rsidRDefault="00C178C8" w:rsidP="0009286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C178C8">
              <w:rPr>
                <w:rFonts w:ascii="Arial" w:eastAsia="Times New Roman" w:hAnsi="Arial" w:cs="Arial"/>
                <w:color w:val="000000"/>
                <w:sz w:val="18"/>
                <w:szCs w:val="18"/>
              </w:rPr>
              <w:t xml:space="preserve"> $            4,200,321 </w:t>
            </w:r>
          </w:p>
        </w:tc>
        <w:tc>
          <w:tcPr>
            <w:tcW w:w="573" w:type="pct"/>
            <w:noWrap/>
            <w:hideMark/>
          </w:tcPr>
          <w:p w14:paraId="1B62D3AA" w14:textId="77777777" w:rsidR="00C178C8" w:rsidRPr="00C178C8" w:rsidRDefault="00C178C8" w:rsidP="0009286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C178C8">
              <w:rPr>
                <w:rFonts w:ascii="Arial" w:eastAsia="Times New Roman" w:hAnsi="Arial" w:cs="Arial"/>
                <w:color w:val="000000"/>
                <w:sz w:val="18"/>
                <w:szCs w:val="18"/>
              </w:rPr>
              <w:t>32438272656</w:t>
            </w:r>
          </w:p>
        </w:tc>
        <w:tc>
          <w:tcPr>
            <w:tcW w:w="162" w:type="pct"/>
            <w:noWrap/>
            <w:hideMark/>
          </w:tcPr>
          <w:p w14:paraId="395EE458" w14:textId="77777777" w:rsidR="00C178C8" w:rsidRPr="00C178C8" w:rsidRDefault="00C178C8" w:rsidP="0009286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C178C8">
              <w:rPr>
                <w:rFonts w:ascii="Arial" w:eastAsia="Times New Roman" w:hAnsi="Arial" w:cs="Arial"/>
                <w:color w:val="000000"/>
                <w:sz w:val="18"/>
                <w:szCs w:val="18"/>
              </w:rPr>
              <w:t xml:space="preserve"> $         106,080,189 </w:t>
            </w:r>
          </w:p>
        </w:tc>
        <w:tc>
          <w:tcPr>
            <w:tcW w:w="1580" w:type="pct"/>
            <w:hideMark/>
          </w:tcPr>
          <w:p w14:paraId="086AD7AB" w14:textId="70EC6F18" w:rsidR="00C178C8" w:rsidRPr="00C178C8" w:rsidRDefault="00BB7215" w:rsidP="0009286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Pr>
                <w:rFonts w:ascii="Arial" w:eastAsia="Times New Roman" w:hAnsi="Arial" w:cs="Arial"/>
                <w:color w:val="000000"/>
                <w:sz w:val="18"/>
                <w:szCs w:val="18"/>
              </w:rPr>
              <w:t>Revenue from improved</w:t>
            </w:r>
            <w:r w:rsidR="00C178C8" w:rsidRPr="00C178C8">
              <w:rPr>
                <w:rFonts w:ascii="Arial" w:eastAsia="Times New Roman" w:hAnsi="Arial" w:cs="Arial"/>
                <w:color w:val="000000"/>
                <w:sz w:val="18"/>
                <w:szCs w:val="18"/>
              </w:rPr>
              <w:t xml:space="preserve"> compliance from setting up a HNWI unit</w:t>
            </w:r>
          </w:p>
        </w:tc>
      </w:tr>
      <w:tr w:rsidR="00D96A6C" w:rsidRPr="003F2013" w14:paraId="26E541E3" w14:textId="77777777" w:rsidTr="000C3B84">
        <w:trPr>
          <w:trHeight w:val="510"/>
        </w:trPr>
        <w:tc>
          <w:tcPr>
            <w:cnfStyle w:val="001000000000" w:firstRow="0" w:lastRow="0" w:firstColumn="1" w:lastColumn="0" w:oddVBand="0" w:evenVBand="0" w:oddHBand="0" w:evenHBand="0" w:firstRowFirstColumn="0" w:firstRowLastColumn="0" w:lastRowFirstColumn="0" w:lastRowLastColumn="0"/>
            <w:tcW w:w="521" w:type="pct"/>
            <w:hideMark/>
          </w:tcPr>
          <w:p w14:paraId="0D619C5F" w14:textId="77777777" w:rsidR="00C178C8" w:rsidRPr="00C178C8" w:rsidRDefault="00C178C8" w:rsidP="0009286B">
            <w:pPr>
              <w:rPr>
                <w:rFonts w:ascii="Arial" w:eastAsia="Times New Roman" w:hAnsi="Arial" w:cs="Arial"/>
                <w:color w:val="000000"/>
                <w:sz w:val="18"/>
                <w:szCs w:val="18"/>
              </w:rPr>
            </w:pPr>
            <w:r w:rsidRPr="00C178C8">
              <w:rPr>
                <w:rFonts w:ascii="Arial" w:eastAsia="Times New Roman" w:hAnsi="Arial" w:cs="Arial"/>
                <w:color w:val="000000"/>
                <w:sz w:val="18"/>
                <w:szCs w:val="18"/>
              </w:rPr>
              <w:t>Property tax</w:t>
            </w:r>
          </w:p>
        </w:tc>
        <w:tc>
          <w:tcPr>
            <w:tcW w:w="482" w:type="pct"/>
            <w:noWrap/>
            <w:hideMark/>
          </w:tcPr>
          <w:p w14:paraId="74B89803" w14:textId="77777777" w:rsidR="00C178C8" w:rsidRPr="00C178C8" w:rsidRDefault="00C178C8" w:rsidP="0009286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C178C8">
              <w:rPr>
                <w:rFonts w:ascii="Arial" w:eastAsia="Times New Roman" w:hAnsi="Arial" w:cs="Arial"/>
                <w:color w:val="000000"/>
                <w:sz w:val="18"/>
                <w:szCs w:val="18"/>
              </w:rPr>
              <w:t>19437250000</w:t>
            </w:r>
          </w:p>
        </w:tc>
        <w:tc>
          <w:tcPr>
            <w:tcW w:w="591" w:type="pct"/>
            <w:noWrap/>
            <w:hideMark/>
          </w:tcPr>
          <w:p w14:paraId="68ACB16F" w14:textId="77777777" w:rsidR="00C178C8" w:rsidRPr="00C178C8" w:rsidRDefault="00C178C8" w:rsidP="0009286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C178C8">
              <w:rPr>
                <w:rFonts w:ascii="Arial" w:eastAsia="Times New Roman" w:hAnsi="Arial" w:cs="Arial"/>
                <w:color w:val="000000"/>
                <w:sz w:val="18"/>
                <w:szCs w:val="18"/>
              </w:rPr>
              <w:t xml:space="preserve"> $       26,616,434 </w:t>
            </w:r>
          </w:p>
        </w:tc>
        <w:tc>
          <w:tcPr>
            <w:tcW w:w="445" w:type="pct"/>
            <w:noWrap/>
            <w:hideMark/>
          </w:tcPr>
          <w:p w14:paraId="441FE363" w14:textId="77777777" w:rsidR="00C178C8" w:rsidRPr="00C178C8" w:rsidRDefault="00C178C8" w:rsidP="0009286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C178C8">
              <w:rPr>
                <w:rFonts w:ascii="Arial" w:eastAsia="Times New Roman" w:hAnsi="Arial" w:cs="Arial"/>
                <w:color w:val="000000"/>
                <w:sz w:val="18"/>
                <w:szCs w:val="18"/>
              </w:rPr>
              <w:t>3464660000</w:t>
            </w:r>
          </w:p>
        </w:tc>
        <w:tc>
          <w:tcPr>
            <w:tcW w:w="646" w:type="pct"/>
            <w:noWrap/>
            <w:hideMark/>
          </w:tcPr>
          <w:p w14:paraId="166334AB" w14:textId="77777777" w:rsidR="00C178C8" w:rsidRPr="00C178C8" w:rsidRDefault="00C178C8" w:rsidP="0009286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C178C8">
              <w:rPr>
                <w:rFonts w:ascii="Arial" w:eastAsia="Times New Roman" w:hAnsi="Arial" w:cs="Arial"/>
                <w:color w:val="000000"/>
                <w:sz w:val="18"/>
                <w:szCs w:val="18"/>
              </w:rPr>
              <w:t xml:space="preserve"> $         54,489,217 </w:t>
            </w:r>
          </w:p>
        </w:tc>
        <w:tc>
          <w:tcPr>
            <w:tcW w:w="573" w:type="pct"/>
            <w:noWrap/>
            <w:hideMark/>
          </w:tcPr>
          <w:p w14:paraId="76E84694" w14:textId="77777777" w:rsidR="00C178C8" w:rsidRPr="00C178C8" w:rsidRDefault="00C178C8" w:rsidP="0009286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C178C8">
              <w:rPr>
                <w:rFonts w:ascii="Arial" w:eastAsia="Times New Roman" w:hAnsi="Arial" w:cs="Arial"/>
                <w:color w:val="000000"/>
                <w:sz w:val="18"/>
                <w:szCs w:val="18"/>
              </w:rPr>
              <w:t>142688080000</w:t>
            </w:r>
          </w:p>
        </w:tc>
        <w:tc>
          <w:tcPr>
            <w:tcW w:w="162" w:type="pct"/>
            <w:noWrap/>
            <w:hideMark/>
          </w:tcPr>
          <w:p w14:paraId="47E8A063" w14:textId="77777777" w:rsidR="00C178C8" w:rsidRPr="00C178C8" w:rsidRDefault="00C178C8" w:rsidP="0009286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C178C8">
              <w:rPr>
                <w:rFonts w:ascii="Arial" w:eastAsia="Times New Roman" w:hAnsi="Arial" w:cs="Arial"/>
                <w:color w:val="000000"/>
                <w:sz w:val="18"/>
                <w:szCs w:val="18"/>
              </w:rPr>
              <w:t xml:space="preserve"> $         466,620,979 </w:t>
            </w:r>
          </w:p>
        </w:tc>
        <w:tc>
          <w:tcPr>
            <w:tcW w:w="1580" w:type="pct"/>
            <w:hideMark/>
          </w:tcPr>
          <w:p w14:paraId="425DE349" w14:textId="7E0CBBF4" w:rsidR="00C178C8" w:rsidRPr="00C178C8" w:rsidRDefault="00C178C8" w:rsidP="0009286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C178C8">
              <w:rPr>
                <w:rFonts w:ascii="Arial" w:eastAsia="Times New Roman" w:hAnsi="Arial" w:cs="Arial"/>
                <w:color w:val="000000"/>
                <w:sz w:val="18"/>
                <w:szCs w:val="18"/>
              </w:rPr>
              <w:t xml:space="preserve">Assuming reaching 50% of </w:t>
            </w:r>
            <w:r w:rsidR="00516D1C">
              <w:rPr>
                <w:rFonts w:ascii="Arial" w:eastAsia="Times New Roman" w:hAnsi="Arial" w:cs="Arial"/>
                <w:color w:val="000000"/>
                <w:sz w:val="18"/>
                <w:szCs w:val="18"/>
              </w:rPr>
              <w:t xml:space="preserve">revenue </w:t>
            </w:r>
            <w:r w:rsidRPr="00C178C8">
              <w:rPr>
                <w:rFonts w:ascii="Arial" w:eastAsia="Times New Roman" w:hAnsi="Arial" w:cs="Arial"/>
                <w:color w:val="000000"/>
                <w:sz w:val="18"/>
                <w:szCs w:val="18"/>
              </w:rPr>
              <w:t>potential</w:t>
            </w:r>
          </w:p>
        </w:tc>
      </w:tr>
      <w:tr w:rsidR="00D96A6C" w:rsidRPr="003F2013" w14:paraId="7FA2F871" w14:textId="77777777" w:rsidTr="000C3B8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21" w:type="pct"/>
            <w:hideMark/>
          </w:tcPr>
          <w:p w14:paraId="441D5730" w14:textId="0B237B8D" w:rsidR="00C178C8" w:rsidRPr="00C178C8" w:rsidRDefault="003F3221" w:rsidP="0009286B">
            <w:pPr>
              <w:rPr>
                <w:rFonts w:ascii="Arial" w:eastAsia="Times New Roman" w:hAnsi="Arial" w:cs="Arial"/>
                <w:color w:val="000000"/>
                <w:sz w:val="18"/>
                <w:szCs w:val="18"/>
              </w:rPr>
            </w:pPr>
            <w:r w:rsidRPr="00F75667">
              <w:rPr>
                <w:rFonts w:ascii="Arial" w:eastAsia="Times New Roman" w:hAnsi="Arial" w:cs="Arial"/>
                <w:color w:val="000000"/>
                <w:sz w:val="18"/>
                <w:szCs w:val="18"/>
              </w:rPr>
              <w:t>PIT</w:t>
            </w:r>
            <w:r w:rsidR="00C178C8" w:rsidRPr="00C178C8">
              <w:rPr>
                <w:rFonts w:ascii="Arial" w:eastAsia="Times New Roman" w:hAnsi="Arial" w:cs="Arial"/>
                <w:color w:val="000000"/>
                <w:sz w:val="18"/>
                <w:szCs w:val="18"/>
              </w:rPr>
              <w:t xml:space="preserve"> </w:t>
            </w:r>
            <w:r w:rsidRPr="00F75667">
              <w:rPr>
                <w:rFonts w:ascii="Arial" w:eastAsia="Times New Roman" w:hAnsi="Arial" w:cs="Arial"/>
                <w:color w:val="000000"/>
                <w:sz w:val="18"/>
                <w:szCs w:val="18"/>
              </w:rPr>
              <w:t xml:space="preserve">rate </w:t>
            </w:r>
            <w:r w:rsidR="000B3F6A" w:rsidRPr="00F75667">
              <w:rPr>
                <w:rFonts w:ascii="Arial" w:eastAsia="Times New Roman" w:hAnsi="Arial" w:cs="Arial"/>
                <w:color w:val="000000"/>
                <w:sz w:val="18"/>
                <w:szCs w:val="18"/>
              </w:rPr>
              <w:t>on top earners</w:t>
            </w:r>
          </w:p>
        </w:tc>
        <w:tc>
          <w:tcPr>
            <w:tcW w:w="482" w:type="pct"/>
            <w:noWrap/>
            <w:hideMark/>
          </w:tcPr>
          <w:p w14:paraId="34A6AF58" w14:textId="77777777" w:rsidR="00C178C8" w:rsidRPr="00C178C8" w:rsidRDefault="00C178C8" w:rsidP="0009286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C178C8">
              <w:rPr>
                <w:rFonts w:ascii="Arial" w:eastAsia="Times New Roman" w:hAnsi="Arial" w:cs="Arial"/>
                <w:color w:val="000000"/>
                <w:sz w:val="18"/>
                <w:szCs w:val="18"/>
              </w:rPr>
              <w:t>4463361549</w:t>
            </w:r>
          </w:p>
        </w:tc>
        <w:tc>
          <w:tcPr>
            <w:tcW w:w="591" w:type="pct"/>
            <w:noWrap/>
            <w:hideMark/>
          </w:tcPr>
          <w:p w14:paraId="79A193D0" w14:textId="77777777" w:rsidR="00C178C8" w:rsidRPr="00C178C8" w:rsidRDefault="00C178C8" w:rsidP="0009286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C178C8">
              <w:rPr>
                <w:rFonts w:ascii="Arial" w:eastAsia="Times New Roman" w:hAnsi="Arial" w:cs="Arial"/>
                <w:color w:val="000000"/>
                <w:sz w:val="18"/>
                <w:szCs w:val="18"/>
              </w:rPr>
              <w:t xml:space="preserve"> $         6,111,912 </w:t>
            </w:r>
          </w:p>
        </w:tc>
        <w:tc>
          <w:tcPr>
            <w:tcW w:w="445" w:type="pct"/>
            <w:noWrap/>
            <w:hideMark/>
          </w:tcPr>
          <w:p w14:paraId="46B09264" w14:textId="77777777" w:rsidR="00C178C8" w:rsidRPr="00C178C8" w:rsidRDefault="00C178C8" w:rsidP="0009286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C178C8">
              <w:rPr>
                <w:rFonts w:ascii="Arial" w:eastAsia="Times New Roman" w:hAnsi="Arial" w:cs="Arial"/>
                <w:color w:val="000000"/>
                <w:sz w:val="18"/>
                <w:szCs w:val="18"/>
              </w:rPr>
              <w:t>110416565</w:t>
            </w:r>
          </w:p>
        </w:tc>
        <w:tc>
          <w:tcPr>
            <w:tcW w:w="646" w:type="pct"/>
            <w:noWrap/>
            <w:hideMark/>
          </w:tcPr>
          <w:p w14:paraId="7EECDBAB" w14:textId="77777777" w:rsidR="00C178C8" w:rsidRPr="00C178C8" w:rsidRDefault="00C178C8" w:rsidP="0009286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C178C8">
              <w:rPr>
                <w:rFonts w:ascii="Arial" w:eastAsia="Times New Roman" w:hAnsi="Arial" w:cs="Arial"/>
                <w:color w:val="000000"/>
                <w:sz w:val="18"/>
                <w:szCs w:val="18"/>
              </w:rPr>
              <w:t xml:space="preserve"> $            1,736,538 </w:t>
            </w:r>
          </w:p>
        </w:tc>
        <w:tc>
          <w:tcPr>
            <w:tcW w:w="573" w:type="pct"/>
            <w:noWrap/>
            <w:hideMark/>
          </w:tcPr>
          <w:p w14:paraId="5FB42B0D" w14:textId="77777777" w:rsidR="00C178C8" w:rsidRPr="00C178C8" w:rsidRDefault="00C178C8" w:rsidP="0009286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C178C8">
              <w:rPr>
                <w:rFonts w:ascii="Arial" w:eastAsia="Times New Roman" w:hAnsi="Arial" w:cs="Arial"/>
                <w:color w:val="000000"/>
                <w:sz w:val="18"/>
                <w:szCs w:val="18"/>
              </w:rPr>
              <w:t>641601657</w:t>
            </w:r>
          </w:p>
        </w:tc>
        <w:tc>
          <w:tcPr>
            <w:tcW w:w="162" w:type="pct"/>
            <w:noWrap/>
            <w:hideMark/>
          </w:tcPr>
          <w:p w14:paraId="1DE47C59" w14:textId="77777777" w:rsidR="00C178C8" w:rsidRPr="00C178C8" w:rsidRDefault="00C178C8" w:rsidP="0009286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C178C8">
              <w:rPr>
                <w:rFonts w:ascii="Arial" w:eastAsia="Times New Roman" w:hAnsi="Arial" w:cs="Arial"/>
                <w:color w:val="000000"/>
                <w:sz w:val="18"/>
                <w:szCs w:val="18"/>
              </w:rPr>
              <w:t xml:space="preserve"> $              2,098,177 </w:t>
            </w:r>
          </w:p>
        </w:tc>
        <w:tc>
          <w:tcPr>
            <w:tcW w:w="1580" w:type="pct"/>
            <w:hideMark/>
          </w:tcPr>
          <w:p w14:paraId="61832803" w14:textId="4A34C3E9" w:rsidR="00C178C8" w:rsidRPr="00C178C8" w:rsidRDefault="005F0528" w:rsidP="0009286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Pr>
                <w:rFonts w:ascii="Arial" w:eastAsia="Times New Roman" w:hAnsi="Arial" w:cs="Arial"/>
                <w:color w:val="000000"/>
                <w:sz w:val="18"/>
                <w:szCs w:val="18"/>
              </w:rPr>
              <w:t>Increasing the PIT rate on the top band by 3%</w:t>
            </w:r>
          </w:p>
        </w:tc>
      </w:tr>
      <w:tr w:rsidR="00D96A6C" w:rsidRPr="003F2013" w14:paraId="3A009859" w14:textId="77777777" w:rsidTr="000C3B84">
        <w:trPr>
          <w:trHeight w:val="510"/>
        </w:trPr>
        <w:tc>
          <w:tcPr>
            <w:cnfStyle w:val="001000000000" w:firstRow="0" w:lastRow="0" w:firstColumn="1" w:lastColumn="0" w:oddVBand="0" w:evenVBand="0" w:oddHBand="0" w:evenHBand="0" w:firstRowFirstColumn="0" w:firstRowLastColumn="0" w:lastRowFirstColumn="0" w:lastRowLastColumn="0"/>
            <w:tcW w:w="521" w:type="pct"/>
            <w:hideMark/>
          </w:tcPr>
          <w:p w14:paraId="2A2202D5" w14:textId="77777777" w:rsidR="00C178C8" w:rsidRPr="00C178C8" w:rsidRDefault="00C178C8" w:rsidP="0009286B">
            <w:pPr>
              <w:rPr>
                <w:rFonts w:ascii="Arial" w:eastAsia="Times New Roman" w:hAnsi="Arial" w:cs="Arial"/>
                <w:color w:val="000000"/>
                <w:sz w:val="18"/>
                <w:szCs w:val="18"/>
              </w:rPr>
            </w:pPr>
            <w:r w:rsidRPr="00C178C8">
              <w:rPr>
                <w:rFonts w:ascii="Arial" w:eastAsia="Times New Roman" w:hAnsi="Arial" w:cs="Arial"/>
                <w:color w:val="000000"/>
                <w:sz w:val="18"/>
                <w:szCs w:val="18"/>
              </w:rPr>
              <w:t>Excise on luxury items</w:t>
            </w:r>
          </w:p>
        </w:tc>
        <w:tc>
          <w:tcPr>
            <w:tcW w:w="482" w:type="pct"/>
            <w:noWrap/>
            <w:hideMark/>
          </w:tcPr>
          <w:p w14:paraId="75D381EA" w14:textId="77777777" w:rsidR="00C178C8" w:rsidRPr="00C178C8" w:rsidRDefault="00C178C8" w:rsidP="0009286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C178C8">
              <w:rPr>
                <w:rFonts w:ascii="Arial" w:eastAsia="Times New Roman" w:hAnsi="Arial" w:cs="Arial"/>
                <w:color w:val="000000"/>
                <w:sz w:val="18"/>
                <w:szCs w:val="18"/>
              </w:rPr>
              <w:t> </w:t>
            </w:r>
          </w:p>
        </w:tc>
        <w:tc>
          <w:tcPr>
            <w:tcW w:w="591" w:type="pct"/>
            <w:noWrap/>
            <w:hideMark/>
          </w:tcPr>
          <w:p w14:paraId="4E2BD45C" w14:textId="77777777" w:rsidR="00C178C8" w:rsidRPr="00C178C8" w:rsidRDefault="00C178C8" w:rsidP="0009286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C178C8">
              <w:rPr>
                <w:rFonts w:ascii="Arial" w:eastAsia="Times New Roman" w:hAnsi="Arial" w:cs="Arial"/>
                <w:color w:val="000000"/>
                <w:sz w:val="18"/>
                <w:szCs w:val="18"/>
              </w:rPr>
              <w:t xml:space="preserve"> $         9,655,000 </w:t>
            </w:r>
          </w:p>
        </w:tc>
        <w:tc>
          <w:tcPr>
            <w:tcW w:w="445" w:type="pct"/>
            <w:noWrap/>
            <w:hideMark/>
          </w:tcPr>
          <w:p w14:paraId="027EAC0F" w14:textId="77777777" w:rsidR="00C178C8" w:rsidRPr="00C178C8" w:rsidRDefault="00C178C8" w:rsidP="0009286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C178C8">
              <w:rPr>
                <w:rFonts w:ascii="Arial" w:eastAsia="Times New Roman" w:hAnsi="Arial" w:cs="Arial"/>
                <w:color w:val="000000"/>
                <w:sz w:val="18"/>
                <w:szCs w:val="18"/>
              </w:rPr>
              <w:t> </w:t>
            </w:r>
          </w:p>
        </w:tc>
        <w:tc>
          <w:tcPr>
            <w:tcW w:w="646" w:type="pct"/>
            <w:noWrap/>
            <w:hideMark/>
          </w:tcPr>
          <w:p w14:paraId="509B7EBC" w14:textId="77777777" w:rsidR="00C178C8" w:rsidRPr="00C178C8" w:rsidRDefault="00C178C8" w:rsidP="0009286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C178C8">
              <w:rPr>
                <w:rFonts w:ascii="Arial" w:eastAsia="Times New Roman" w:hAnsi="Arial" w:cs="Arial"/>
                <w:color w:val="000000"/>
                <w:sz w:val="18"/>
                <w:szCs w:val="18"/>
              </w:rPr>
              <w:t xml:space="preserve"> $         12,891,000 </w:t>
            </w:r>
          </w:p>
        </w:tc>
        <w:tc>
          <w:tcPr>
            <w:tcW w:w="573" w:type="pct"/>
            <w:noWrap/>
            <w:hideMark/>
          </w:tcPr>
          <w:p w14:paraId="7859D07B" w14:textId="77777777" w:rsidR="00C178C8" w:rsidRPr="00C178C8" w:rsidRDefault="00C178C8" w:rsidP="0009286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C178C8">
              <w:rPr>
                <w:rFonts w:ascii="Arial" w:eastAsia="Times New Roman" w:hAnsi="Arial" w:cs="Arial"/>
                <w:color w:val="000000"/>
                <w:sz w:val="18"/>
                <w:szCs w:val="18"/>
              </w:rPr>
              <w:t> </w:t>
            </w:r>
          </w:p>
        </w:tc>
        <w:tc>
          <w:tcPr>
            <w:tcW w:w="162" w:type="pct"/>
            <w:noWrap/>
            <w:hideMark/>
          </w:tcPr>
          <w:p w14:paraId="289FFBE4" w14:textId="77777777" w:rsidR="00C178C8" w:rsidRPr="00C178C8" w:rsidRDefault="00C178C8" w:rsidP="0009286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C178C8">
              <w:rPr>
                <w:rFonts w:ascii="Arial" w:eastAsia="Times New Roman" w:hAnsi="Arial" w:cs="Arial"/>
                <w:color w:val="000000"/>
                <w:sz w:val="18"/>
                <w:szCs w:val="18"/>
              </w:rPr>
              <w:t xml:space="preserve"> $         134,568,000 </w:t>
            </w:r>
          </w:p>
        </w:tc>
        <w:tc>
          <w:tcPr>
            <w:tcW w:w="1580" w:type="pct"/>
            <w:hideMark/>
          </w:tcPr>
          <w:p w14:paraId="1C8F2163" w14:textId="1C0A6660" w:rsidR="00C178C8" w:rsidRPr="00C178C8" w:rsidRDefault="004B7E04" w:rsidP="0009286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Pr>
                <w:rFonts w:ascii="Arial" w:eastAsia="Times New Roman" w:hAnsi="Arial" w:cs="Arial"/>
                <w:color w:val="000000"/>
                <w:sz w:val="18"/>
                <w:szCs w:val="18"/>
              </w:rPr>
              <w:t xml:space="preserve">Introduction of an excise tax of 10% on </w:t>
            </w:r>
            <w:r w:rsidR="00C178C8" w:rsidRPr="00C178C8">
              <w:rPr>
                <w:rFonts w:ascii="Arial" w:eastAsia="Times New Roman" w:hAnsi="Arial" w:cs="Arial"/>
                <w:color w:val="000000"/>
                <w:sz w:val="18"/>
                <w:szCs w:val="18"/>
              </w:rPr>
              <w:t>imported goods, based on the current lists of luxury items</w:t>
            </w:r>
          </w:p>
        </w:tc>
      </w:tr>
      <w:tr w:rsidR="00D96A6C" w:rsidRPr="003F2013" w14:paraId="124E47AE" w14:textId="77777777" w:rsidTr="000C3B8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21" w:type="pct"/>
            <w:hideMark/>
          </w:tcPr>
          <w:p w14:paraId="43E16FD0" w14:textId="15A1D30E" w:rsidR="00C178C8" w:rsidRPr="00C178C8" w:rsidRDefault="003F3221" w:rsidP="0009286B">
            <w:pPr>
              <w:rPr>
                <w:rFonts w:ascii="Arial" w:eastAsia="Times New Roman" w:hAnsi="Arial" w:cs="Arial"/>
                <w:color w:val="000000"/>
                <w:sz w:val="18"/>
                <w:szCs w:val="18"/>
              </w:rPr>
            </w:pPr>
            <w:r w:rsidRPr="00F75667">
              <w:rPr>
                <w:rFonts w:ascii="Arial" w:eastAsia="Times New Roman" w:hAnsi="Arial" w:cs="Arial"/>
                <w:color w:val="000000"/>
                <w:sz w:val="18"/>
                <w:szCs w:val="18"/>
              </w:rPr>
              <w:t>Tax incentives revision</w:t>
            </w:r>
          </w:p>
        </w:tc>
        <w:tc>
          <w:tcPr>
            <w:tcW w:w="482" w:type="pct"/>
            <w:noWrap/>
            <w:hideMark/>
          </w:tcPr>
          <w:p w14:paraId="3A8B6477" w14:textId="77777777" w:rsidR="00C178C8" w:rsidRPr="00C178C8" w:rsidRDefault="00C178C8" w:rsidP="0009286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C178C8">
              <w:rPr>
                <w:rFonts w:ascii="Arial" w:eastAsia="Times New Roman" w:hAnsi="Arial" w:cs="Arial"/>
                <w:color w:val="000000"/>
                <w:sz w:val="18"/>
                <w:szCs w:val="18"/>
              </w:rPr>
              <w:t> </w:t>
            </w:r>
          </w:p>
        </w:tc>
        <w:tc>
          <w:tcPr>
            <w:tcW w:w="591" w:type="pct"/>
            <w:noWrap/>
            <w:hideMark/>
          </w:tcPr>
          <w:p w14:paraId="109A0446" w14:textId="77777777" w:rsidR="00C178C8" w:rsidRPr="00C178C8" w:rsidRDefault="00C178C8" w:rsidP="0009286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C178C8">
              <w:rPr>
                <w:rFonts w:ascii="Arial" w:eastAsia="Times New Roman" w:hAnsi="Arial" w:cs="Arial"/>
                <w:color w:val="000000"/>
                <w:sz w:val="18"/>
                <w:szCs w:val="18"/>
              </w:rPr>
              <w:t xml:space="preserve"> $       88,759,517 </w:t>
            </w:r>
          </w:p>
        </w:tc>
        <w:tc>
          <w:tcPr>
            <w:tcW w:w="445" w:type="pct"/>
            <w:noWrap/>
            <w:hideMark/>
          </w:tcPr>
          <w:p w14:paraId="7FA29923" w14:textId="77777777" w:rsidR="00C178C8" w:rsidRPr="00C178C8" w:rsidRDefault="00C178C8" w:rsidP="0009286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C178C8">
              <w:rPr>
                <w:rFonts w:ascii="Arial" w:eastAsia="Times New Roman" w:hAnsi="Arial" w:cs="Arial"/>
                <w:color w:val="000000"/>
                <w:sz w:val="18"/>
                <w:szCs w:val="18"/>
              </w:rPr>
              <w:t> </w:t>
            </w:r>
          </w:p>
        </w:tc>
        <w:tc>
          <w:tcPr>
            <w:tcW w:w="646" w:type="pct"/>
            <w:noWrap/>
            <w:hideMark/>
          </w:tcPr>
          <w:p w14:paraId="1BD9DE43" w14:textId="77777777" w:rsidR="00C178C8" w:rsidRPr="00C178C8" w:rsidRDefault="00C178C8" w:rsidP="0009286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C178C8">
              <w:rPr>
                <w:rFonts w:ascii="Arial" w:eastAsia="Times New Roman" w:hAnsi="Arial" w:cs="Arial"/>
                <w:color w:val="000000"/>
                <w:sz w:val="18"/>
                <w:szCs w:val="18"/>
              </w:rPr>
              <w:t xml:space="preserve"> $       621,780,200 </w:t>
            </w:r>
          </w:p>
        </w:tc>
        <w:tc>
          <w:tcPr>
            <w:tcW w:w="573" w:type="pct"/>
            <w:noWrap/>
            <w:hideMark/>
          </w:tcPr>
          <w:p w14:paraId="10305E46" w14:textId="77777777" w:rsidR="00C178C8" w:rsidRPr="00C178C8" w:rsidRDefault="00C178C8" w:rsidP="0009286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C178C8">
              <w:rPr>
                <w:rFonts w:ascii="Arial" w:eastAsia="Times New Roman" w:hAnsi="Arial" w:cs="Arial"/>
                <w:color w:val="000000"/>
                <w:sz w:val="18"/>
                <w:szCs w:val="18"/>
              </w:rPr>
              <w:t> </w:t>
            </w:r>
          </w:p>
        </w:tc>
        <w:tc>
          <w:tcPr>
            <w:tcW w:w="162" w:type="pct"/>
            <w:noWrap/>
            <w:hideMark/>
          </w:tcPr>
          <w:p w14:paraId="2A9D642B" w14:textId="77777777" w:rsidR="00C178C8" w:rsidRPr="00C178C8" w:rsidRDefault="00C178C8" w:rsidP="0009286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C178C8">
              <w:rPr>
                <w:rFonts w:ascii="Arial" w:eastAsia="Times New Roman" w:hAnsi="Arial" w:cs="Arial"/>
                <w:color w:val="000000"/>
                <w:sz w:val="18"/>
                <w:szCs w:val="18"/>
              </w:rPr>
              <w:t xml:space="preserve"> $      1,313,892,260 </w:t>
            </w:r>
          </w:p>
        </w:tc>
        <w:tc>
          <w:tcPr>
            <w:tcW w:w="1580" w:type="pct"/>
            <w:hideMark/>
          </w:tcPr>
          <w:p w14:paraId="73189D0F" w14:textId="12AF3FEB" w:rsidR="00C178C8" w:rsidRPr="00C178C8" w:rsidRDefault="000B3F6A" w:rsidP="0009286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Pr>
                <w:rFonts w:ascii="Arial" w:eastAsia="Times New Roman" w:hAnsi="Arial" w:cs="Arial"/>
                <w:color w:val="000000"/>
                <w:sz w:val="18"/>
                <w:szCs w:val="18"/>
              </w:rPr>
              <w:t>Cost of</w:t>
            </w:r>
            <w:r w:rsidR="00C178C8" w:rsidRPr="00C178C8">
              <w:rPr>
                <w:rFonts w:ascii="Arial" w:eastAsia="Times New Roman" w:hAnsi="Arial" w:cs="Arial"/>
                <w:color w:val="000000"/>
                <w:sz w:val="18"/>
                <w:szCs w:val="18"/>
              </w:rPr>
              <w:t xml:space="preserve"> CIT incentives</w:t>
            </w:r>
          </w:p>
        </w:tc>
      </w:tr>
      <w:tr w:rsidR="00D96A6C" w:rsidRPr="003F2013" w14:paraId="2005336B" w14:textId="77777777" w:rsidTr="00F75667">
        <w:trPr>
          <w:trHeight w:val="510"/>
        </w:trPr>
        <w:tc>
          <w:tcPr>
            <w:cnfStyle w:val="001000000000" w:firstRow="0" w:lastRow="0" w:firstColumn="1" w:lastColumn="0" w:oddVBand="0" w:evenVBand="0" w:oddHBand="0" w:evenHBand="0" w:firstRowFirstColumn="0" w:firstRowLastColumn="0" w:lastRowFirstColumn="0" w:lastRowLastColumn="0"/>
            <w:tcW w:w="521" w:type="pct"/>
            <w:hideMark/>
          </w:tcPr>
          <w:p w14:paraId="6020A22B" w14:textId="4D1A69E5" w:rsidR="00C178C8" w:rsidRPr="00C178C8" w:rsidRDefault="003F3221" w:rsidP="0009286B">
            <w:pPr>
              <w:rPr>
                <w:rFonts w:ascii="Arial" w:eastAsia="Times New Roman" w:hAnsi="Arial" w:cs="Arial"/>
                <w:color w:val="000000"/>
                <w:sz w:val="18"/>
                <w:szCs w:val="18"/>
              </w:rPr>
            </w:pPr>
            <w:r w:rsidRPr="00F75667">
              <w:rPr>
                <w:rFonts w:ascii="Arial" w:eastAsia="Times New Roman" w:hAnsi="Arial" w:cs="Arial"/>
                <w:color w:val="000000"/>
                <w:sz w:val="18"/>
                <w:szCs w:val="18"/>
              </w:rPr>
              <w:t>Tax treaties revision</w:t>
            </w:r>
          </w:p>
        </w:tc>
        <w:tc>
          <w:tcPr>
            <w:tcW w:w="482" w:type="pct"/>
            <w:tcBorders>
              <w:bottom w:val="single" w:sz="4" w:space="0" w:color="auto"/>
            </w:tcBorders>
            <w:noWrap/>
            <w:hideMark/>
          </w:tcPr>
          <w:p w14:paraId="5EFA4228" w14:textId="77777777" w:rsidR="00C178C8" w:rsidRPr="00C178C8" w:rsidRDefault="00C178C8" w:rsidP="0009286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C178C8">
              <w:rPr>
                <w:rFonts w:ascii="Arial" w:eastAsia="Times New Roman" w:hAnsi="Arial" w:cs="Arial"/>
                <w:color w:val="000000"/>
                <w:sz w:val="18"/>
                <w:szCs w:val="18"/>
              </w:rPr>
              <w:t> </w:t>
            </w:r>
          </w:p>
        </w:tc>
        <w:tc>
          <w:tcPr>
            <w:tcW w:w="591" w:type="pct"/>
            <w:tcBorders>
              <w:bottom w:val="single" w:sz="4" w:space="0" w:color="auto"/>
            </w:tcBorders>
            <w:noWrap/>
            <w:hideMark/>
          </w:tcPr>
          <w:p w14:paraId="41C8E002" w14:textId="77777777" w:rsidR="00C178C8" w:rsidRPr="00C178C8" w:rsidRDefault="00C178C8" w:rsidP="0009286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C178C8">
              <w:rPr>
                <w:rFonts w:ascii="Arial" w:eastAsia="Times New Roman" w:hAnsi="Arial" w:cs="Arial"/>
                <w:color w:val="000000"/>
                <w:sz w:val="18"/>
                <w:szCs w:val="18"/>
              </w:rPr>
              <w:t xml:space="preserve"> $         1,715,259 </w:t>
            </w:r>
          </w:p>
        </w:tc>
        <w:tc>
          <w:tcPr>
            <w:tcW w:w="445" w:type="pct"/>
            <w:tcBorders>
              <w:bottom w:val="single" w:sz="4" w:space="0" w:color="auto"/>
            </w:tcBorders>
            <w:noWrap/>
            <w:hideMark/>
          </w:tcPr>
          <w:p w14:paraId="524680A5" w14:textId="77777777" w:rsidR="00C178C8" w:rsidRPr="00C178C8" w:rsidRDefault="00C178C8" w:rsidP="0009286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C178C8">
              <w:rPr>
                <w:rFonts w:ascii="Arial" w:eastAsia="Times New Roman" w:hAnsi="Arial" w:cs="Arial"/>
                <w:color w:val="000000"/>
                <w:sz w:val="18"/>
                <w:szCs w:val="18"/>
              </w:rPr>
              <w:t> </w:t>
            </w:r>
          </w:p>
        </w:tc>
        <w:tc>
          <w:tcPr>
            <w:tcW w:w="646" w:type="pct"/>
            <w:tcBorders>
              <w:bottom w:val="single" w:sz="4" w:space="0" w:color="auto"/>
            </w:tcBorders>
            <w:noWrap/>
            <w:hideMark/>
          </w:tcPr>
          <w:p w14:paraId="75C22490" w14:textId="77777777" w:rsidR="00C178C8" w:rsidRPr="00C178C8" w:rsidRDefault="00C178C8" w:rsidP="0009286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C178C8">
              <w:rPr>
                <w:rFonts w:ascii="Arial" w:eastAsia="Times New Roman" w:hAnsi="Arial" w:cs="Arial"/>
                <w:color w:val="000000"/>
                <w:sz w:val="18"/>
                <w:szCs w:val="18"/>
              </w:rPr>
              <w:t xml:space="preserve"> $            6,100,400 </w:t>
            </w:r>
          </w:p>
        </w:tc>
        <w:tc>
          <w:tcPr>
            <w:tcW w:w="573" w:type="pct"/>
            <w:tcBorders>
              <w:bottom w:val="single" w:sz="4" w:space="0" w:color="auto"/>
            </w:tcBorders>
            <w:noWrap/>
            <w:hideMark/>
          </w:tcPr>
          <w:p w14:paraId="3401945C" w14:textId="77777777" w:rsidR="00C178C8" w:rsidRPr="00C178C8" w:rsidRDefault="00C178C8" w:rsidP="0009286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C178C8">
              <w:rPr>
                <w:rFonts w:ascii="Arial" w:eastAsia="Times New Roman" w:hAnsi="Arial" w:cs="Arial"/>
                <w:color w:val="000000"/>
                <w:sz w:val="18"/>
                <w:szCs w:val="18"/>
              </w:rPr>
              <w:t> </w:t>
            </w:r>
          </w:p>
        </w:tc>
        <w:tc>
          <w:tcPr>
            <w:tcW w:w="162" w:type="pct"/>
            <w:tcBorders>
              <w:bottom w:val="single" w:sz="4" w:space="0" w:color="auto"/>
            </w:tcBorders>
            <w:noWrap/>
            <w:hideMark/>
          </w:tcPr>
          <w:p w14:paraId="3BA56490" w14:textId="77777777" w:rsidR="00C178C8" w:rsidRPr="00C178C8" w:rsidRDefault="00C178C8" w:rsidP="0009286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C178C8">
              <w:rPr>
                <w:rFonts w:ascii="Arial" w:eastAsia="Times New Roman" w:hAnsi="Arial" w:cs="Arial"/>
                <w:color w:val="000000"/>
                <w:sz w:val="18"/>
                <w:szCs w:val="18"/>
              </w:rPr>
              <w:t xml:space="preserve"> $              4,472,044 </w:t>
            </w:r>
          </w:p>
        </w:tc>
        <w:tc>
          <w:tcPr>
            <w:tcW w:w="1580" w:type="pct"/>
            <w:tcBorders>
              <w:bottom w:val="single" w:sz="4" w:space="0" w:color="auto"/>
            </w:tcBorders>
            <w:hideMark/>
          </w:tcPr>
          <w:p w14:paraId="530FCBAB" w14:textId="7BEF6824" w:rsidR="00C178C8" w:rsidRPr="00C178C8" w:rsidRDefault="000B3F6A" w:rsidP="0009286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Pr>
                <w:rFonts w:ascii="Arial" w:eastAsia="Times New Roman" w:hAnsi="Arial" w:cs="Arial"/>
                <w:color w:val="000000"/>
                <w:sz w:val="18"/>
                <w:szCs w:val="18"/>
              </w:rPr>
              <w:t>Revenue forgone to</w:t>
            </w:r>
            <w:r w:rsidR="00C178C8" w:rsidRPr="00C178C8">
              <w:rPr>
                <w:rFonts w:ascii="Arial" w:eastAsia="Times New Roman" w:hAnsi="Arial" w:cs="Arial"/>
                <w:color w:val="000000"/>
                <w:sz w:val="18"/>
                <w:szCs w:val="18"/>
              </w:rPr>
              <w:t xml:space="preserve"> limitations on WHTs on dividends and interests</w:t>
            </w:r>
          </w:p>
        </w:tc>
      </w:tr>
      <w:tr w:rsidR="00D96A6C" w:rsidRPr="003F2013" w14:paraId="50A855E4" w14:textId="77777777" w:rsidTr="00F7566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21" w:type="pct"/>
            <w:hideMark/>
          </w:tcPr>
          <w:p w14:paraId="0292509D" w14:textId="77777777" w:rsidR="00C178C8" w:rsidRPr="00C178C8" w:rsidRDefault="00C178C8" w:rsidP="0009286B">
            <w:pPr>
              <w:rPr>
                <w:rFonts w:ascii="Arial" w:eastAsia="Times New Roman" w:hAnsi="Arial" w:cs="Arial"/>
                <w:color w:val="000000"/>
                <w:sz w:val="18"/>
                <w:szCs w:val="18"/>
              </w:rPr>
            </w:pPr>
            <w:r w:rsidRPr="00C178C8">
              <w:rPr>
                <w:rFonts w:ascii="Arial" w:eastAsia="Times New Roman" w:hAnsi="Arial" w:cs="Arial"/>
                <w:color w:val="000000"/>
                <w:sz w:val="18"/>
                <w:szCs w:val="18"/>
              </w:rPr>
              <w:t>TOTAL:</w:t>
            </w:r>
          </w:p>
        </w:tc>
        <w:tc>
          <w:tcPr>
            <w:tcW w:w="482" w:type="pct"/>
            <w:tcBorders>
              <w:top w:val="single" w:sz="4" w:space="0" w:color="auto"/>
            </w:tcBorders>
            <w:noWrap/>
            <w:hideMark/>
          </w:tcPr>
          <w:p w14:paraId="422B481D" w14:textId="77777777" w:rsidR="00C178C8" w:rsidRPr="00C178C8" w:rsidRDefault="00C178C8" w:rsidP="0009286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C178C8">
              <w:rPr>
                <w:rFonts w:ascii="Arial" w:eastAsia="Times New Roman" w:hAnsi="Arial" w:cs="Arial"/>
                <w:color w:val="000000"/>
                <w:sz w:val="18"/>
                <w:szCs w:val="18"/>
              </w:rPr>
              <w:t> </w:t>
            </w:r>
          </w:p>
        </w:tc>
        <w:tc>
          <w:tcPr>
            <w:tcW w:w="591" w:type="pct"/>
            <w:tcBorders>
              <w:top w:val="single" w:sz="4" w:space="0" w:color="auto"/>
            </w:tcBorders>
            <w:noWrap/>
            <w:hideMark/>
          </w:tcPr>
          <w:p w14:paraId="117A5968" w14:textId="77777777" w:rsidR="00C178C8" w:rsidRPr="00C178C8" w:rsidRDefault="00C178C8" w:rsidP="0009286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rPr>
            </w:pPr>
            <w:r w:rsidRPr="00C178C8">
              <w:rPr>
                <w:rFonts w:ascii="Arial" w:eastAsia="Times New Roman" w:hAnsi="Arial" w:cs="Arial"/>
                <w:b/>
                <w:bCs/>
                <w:color w:val="000000"/>
                <w:sz w:val="18"/>
                <w:szCs w:val="18"/>
              </w:rPr>
              <w:t xml:space="preserve"> $     135,131,775 </w:t>
            </w:r>
          </w:p>
        </w:tc>
        <w:tc>
          <w:tcPr>
            <w:tcW w:w="445" w:type="pct"/>
            <w:tcBorders>
              <w:top w:val="single" w:sz="4" w:space="0" w:color="auto"/>
            </w:tcBorders>
            <w:noWrap/>
            <w:hideMark/>
          </w:tcPr>
          <w:p w14:paraId="1DC49F3C" w14:textId="77777777" w:rsidR="00C178C8" w:rsidRPr="00C178C8" w:rsidRDefault="00C178C8" w:rsidP="0009286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rPr>
            </w:pPr>
            <w:r w:rsidRPr="00C178C8">
              <w:rPr>
                <w:rFonts w:ascii="Arial" w:eastAsia="Times New Roman" w:hAnsi="Arial" w:cs="Arial"/>
                <w:b/>
                <w:bCs/>
                <w:color w:val="000000"/>
                <w:sz w:val="18"/>
                <w:szCs w:val="18"/>
              </w:rPr>
              <w:t> </w:t>
            </w:r>
          </w:p>
        </w:tc>
        <w:tc>
          <w:tcPr>
            <w:tcW w:w="646" w:type="pct"/>
            <w:tcBorders>
              <w:top w:val="single" w:sz="4" w:space="0" w:color="auto"/>
            </w:tcBorders>
            <w:noWrap/>
            <w:hideMark/>
          </w:tcPr>
          <w:p w14:paraId="1B1D79F8" w14:textId="77777777" w:rsidR="00C178C8" w:rsidRPr="00C178C8" w:rsidRDefault="00C178C8" w:rsidP="0009286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rPr>
            </w:pPr>
            <w:r w:rsidRPr="00C178C8">
              <w:rPr>
                <w:rFonts w:ascii="Arial" w:eastAsia="Times New Roman" w:hAnsi="Arial" w:cs="Arial"/>
                <w:b/>
                <w:bCs/>
                <w:color w:val="000000"/>
                <w:sz w:val="18"/>
                <w:szCs w:val="18"/>
              </w:rPr>
              <w:t xml:space="preserve"> $       701,197,676 </w:t>
            </w:r>
          </w:p>
        </w:tc>
        <w:tc>
          <w:tcPr>
            <w:tcW w:w="573" w:type="pct"/>
            <w:tcBorders>
              <w:top w:val="single" w:sz="4" w:space="0" w:color="auto"/>
            </w:tcBorders>
            <w:noWrap/>
            <w:hideMark/>
          </w:tcPr>
          <w:p w14:paraId="54DCE946" w14:textId="77777777" w:rsidR="00C178C8" w:rsidRPr="00C178C8" w:rsidRDefault="00C178C8" w:rsidP="0009286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rPr>
            </w:pPr>
            <w:r w:rsidRPr="00C178C8">
              <w:rPr>
                <w:rFonts w:ascii="Arial" w:eastAsia="Times New Roman" w:hAnsi="Arial" w:cs="Arial"/>
                <w:b/>
                <w:bCs/>
                <w:color w:val="000000"/>
                <w:sz w:val="18"/>
                <w:szCs w:val="18"/>
              </w:rPr>
              <w:t> </w:t>
            </w:r>
          </w:p>
        </w:tc>
        <w:tc>
          <w:tcPr>
            <w:tcW w:w="162" w:type="pct"/>
            <w:tcBorders>
              <w:top w:val="single" w:sz="4" w:space="0" w:color="auto"/>
            </w:tcBorders>
            <w:noWrap/>
            <w:hideMark/>
          </w:tcPr>
          <w:p w14:paraId="39EDF587" w14:textId="77777777" w:rsidR="00C178C8" w:rsidRPr="00C178C8" w:rsidRDefault="00C178C8" w:rsidP="0009286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rPr>
            </w:pPr>
            <w:r w:rsidRPr="00C178C8">
              <w:rPr>
                <w:rFonts w:ascii="Arial" w:eastAsia="Times New Roman" w:hAnsi="Arial" w:cs="Arial"/>
                <w:b/>
                <w:bCs/>
                <w:color w:val="000000"/>
                <w:sz w:val="18"/>
                <w:szCs w:val="18"/>
              </w:rPr>
              <w:t xml:space="preserve"> $      2,027,731,649 </w:t>
            </w:r>
          </w:p>
        </w:tc>
        <w:tc>
          <w:tcPr>
            <w:tcW w:w="1580" w:type="pct"/>
            <w:tcBorders>
              <w:top w:val="single" w:sz="4" w:space="0" w:color="auto"/>
            </w:tcBorders>
            <w:hideMark/>
          </w:tcPr>
          <w:p w14:paraId="78F10060" w14:textId="77777777" w:rsidR="00C178C8" w:rsidRPr="00C178C8" w:rsidRDefault="00C178C8" w:rsidP="0009286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rPr>
            </w:pPr>
          </w:p>
        </w:tc>
      </w:tr>
      <w:tr w:rsidR="00D96A6C" w:rsidRPr="003F2013" w14:paraId="49AD2A79" w14:textId="77777777" w:rsidTr="000C3B84">
        <w:trPr>
          <w:trHeight w:val="510"/>
        </w:trPr>
        <w:tc>
          <w:tcPr>
            <w:cnfStyle w:val="001000000000" w:firstRow="0" w:lastRow="0" w:firstColumn="1" w:lastColumn="0" w:oddVBand="0" w:evenVBand="0" w:oddHBand="0" w:evenHBand="0" w:firstRowFirstColumn="0" w:firstRowLastColumn="0" w:lastRowFirstColumn="0" w:lastRowLastColumn="0"/>
            <w:tcW w:w="521" w:type="pct"/>
            <w:hideMark/>
          </w:tcPr>
          <w:p w14:paraId="64F3DEC6" w14:textId="51ECA657" w:rsidR="00C178C8" w:rsidRPr="00C178C8" w:rsidRDefault="00C178C8" w:rsidP="0009286B">
            <w:pPr>
              <w:rPr>
                <w:rFonts w:ascii="Arial" w:eastAsia="Times New Roman" w:hAnsi="Arial" w:cs="Arial"/>
                <w:color w:val="000000"/>
                <w:sz w:val="18"/>
                <w:szCs w:val="18"/>
              </w:rPr>
            </w:pPr>
            <w:r w:rsidRPr="00C178C8">
              <w:rPr>
                <w:rFonts w:ascii="Arial" w:eastAsia="Times New Roman" w:hAnsi="Arial" w:cs="Arial"/>
                <w:color w:val="000000"/>
                <w:sz w:val="18"/>
                <w:szCs w:val="18"/>
              </w:rPr>
              <w:t xml:space="preserve">Revenue increase </w:t>
            </w:r>
            <w:r w:rsidR="003F2013">
              <w:rPr>
                <w:rFonts w:ascii="Arial" w:eastAsia="Times New Roman" w:hAnsi="Arial" w:cs="Arial"/>
                <w:b w:val="0"/>
                <w:bCs w:val="0"/>
                <w:color w:val="000000"/>
                <w:sz w:val="18"/>
                <w:szCs w:val="18"/>
              </w:rPr>
              <w:t>(as GDP%)</w:t>
            </w:r>
          </w:p>
        </w:tc>
        <w:tc>
          <w:tcPr>
            <w:tcW w:w="482" w:type="pct"/>
            <w:hideMark/>
          </w:tcPr>
          <w:p w14:paraId="7AB62EB0" w14:textId="77777777" w:rsidR="00C178C8" w:rsidRPr="00C178C8" w:rsidRDefault="00C178C8" w:rsidP="0009286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rPr>
            </w:pPr>
            <w:r w:rsidRPr="00C178C8">
              <w:rPr>
                <w:rFonts w:ascii="Arial" w:eastAsia="Times New Roman" w:hAnsi="Arial" w:cs="Arial"/>
                <w:b/>
                <w:bCs/>
                <w:color w:val="000000"/>
                <w:sz w:val="18"/>
                <w:szCs w:val="18"/>
              </w:rPr>
              <w:t> </w:t>
            </w:r>
          </w:p>
        </w:tc>
        <w:tc>
          <w:tcPr>
            <w:tcW w:w="591" w:type="pct"/>
            <w:hideMark/>
          </w:tcPr>
          <w:p w14:paraId="3A2A1132" w14:textId="77777777" w:rsidR="00C178C8" w:rsidRPr="00C178C8" w:rsidRDefault="00C178C8" w:rsidP="0009286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rPr>
            </w:pPr>
            <w:r w:rsidRPr="00C178C8">
              <w:rPr>
                <w:rFonts w:ascii="Arial" w:eastAsia="Times New Roman" w:hAnsi="Arial" w:cs="Arial"/>
                <w:b/>
                <w:bCs/>
                <w:color w:val="000000"/>
                <w:sz w:val="18"/>
                <w:szCs w:val="18"/>
              </w:rPr>
              <w:t>2%</w:t>
            </w:r>
          </w:p>
        </w:tc>
        <w:tc>
          <w:tcPr>
            <w:tcW w:w="445" w:type="pct"/>
            <w:hideMark/>
          </w:tcPr>
          <w:p w14:paraId="7AE27D5B" w14:textId="77777777" w:rsidR="00C178C8" w:rsidRPr="00C178C8" w:rsidRDefault="00C178C8" w:rsidP="0009286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rPr>
            </w:pPr>
            <w:r w:rsidRPr="00C178C8">
              <w:rPr>
                <w:rFonts w:ascii="Arial" w:eastAsia="Times New Roman" w:hAnsi="Arial" w:cs="Arial"/>
                <w:b/>
                <w:bCs/>
                <w:color w:val="000000"/>
                <w:sz w:val="18"/>
                <w:szCs w:val="18"/>
              </w:rPr>
              <w:t> </w:t>
            </w:r>
          </w:p>
        </w:tc>
        <w:tc>
          <w:tcPr>
            <w:tcW w:w="646" w:type="pct"/>
            <w:hideMark/>
          </w:tcPr>
          <w:p w14:paraId="5DF0163A" w14:textId="77777777" w:rsidR="00C178C8" w:rsidRPr="00C178C8" w:rsidRDefault="00C178C8" w:rsidP="0009286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rPr>
            </w:pPr>
            <w:r w:rsidRPr="00C178C8">
              <w:rPr>
                <w:rFonts w:ascii="Arial" w:eastAsia="Times New Roman" w:hAnsi="Arial" w:cs="Arial"/>
                <w:b/>
                <w:bCs/>
                <w:color w:val="000000"/>
                <w:sz w:val="18"/>
                <w:szCs w:val="18"/>
              </w:rPr>
              <w:t>6%</w:t>
            </w:r>
          </w:p>
        </w:tc>
        <w:tc>
          <w:tcPr>
            <w:tcW w:w="573" w:type="pct"/>
            <w:hideMark/>
          </w:tcPr>
          <w:p w14:paraId="5E9186CF" w14:textId="77777777" w:rsidR="00C178C8" w:rsidRPr="00C178C8" w:rsidRDefault="00C178C8" w:rsidP="0009286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rPr>
            </w:pPr>
            <w:r w:rsidRPr="00C178C8">
              <w:rPr>
                <w:rFonts w:ascii="Arial" w:eastAsia="Times New Roman" w:hAnsi="Arial" w:cs="Arial"/>
                <w:b/>
                <w:bCs/>
                <w:color w:val="000000"/>
                <w:sz w:val="18"/>
                <w:szCs w:val="18"/>
              </w:rPr>
              <w:t> </w:t>
            </w:r>
          </w:p>
        </w:tc>
        <w:tc>
          <w:tcPr>
            <w:tcW w:w="162" w:type="pct"/>
            <w:hideMark/>
          </w:tcPr>
          <w:p w14:paraId="0FEDA7F1" w14:textId="77777777" w:rsidR="00C178C8" w:rsidRPr="00C178C8" w:rsidRDefault="00C178C8" w:rsidP="0009286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rPr>
            </w:pPr>
            <w:r w:rsidRPr="00C178C8">
              <w:rPr>
                <w:rFonts w:ascii="Arial" w:eastAsia="Times New Roman" w:hAnsi="Arial" w:cs="Arial"/>
                <w:b/>
                <w:bCs/>
                <w:color w:val="000000"/>
                <w:sz w:val="18"/>
                <w:szCs w:val="18"/>
              </w:rPr>
              <w:t>1%</w:t>
            </w:r>
          </w:p>
        </w:tc>
        <w:tc>
          <w:tcPr>
            <w:tcW w:w="1580" w:type="pct"/>
            <w:hideMark/>
          </w:tcPr>
          <w:p w14:paraId="2B507BE1" w14:textId="77777777" w:rsidR="00C178C8" w:rsidRPr="00C178C8" w:rsidRDefault="00C178C8" w:rsidP="0009286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rPr>
            </w:pPr>
          </w:p>
        </w:tc>
      </w:tr>
      <w:tr w:rsidR="00D96A6C" w:rsidRPr="003F2013" w14:paraId="5D221CB2" w14:textId="77777777" w:rsidTr="000C3B8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21" w:type="pct"/>
            <w:noWrap/>
            <w:hideMark/>
          </w:tcPr>
          <w:p w14:paraId="13434597" w14:textId="77777777" w:rsidR="00C178C8" w:rsidRPr="00C178C8" w:rsidRDefault="00C178C8" w:rsidP="00F75667">
            <w:pPr>
              <w:rPr>
                <w:rFonts w:ascii="Arial" w:eastAsia="Times New Roman" w:hAnsi="Arial" w:cs="Arial"/>
                <w:i/>
                <w:iCs/>
                <w:color w:val="000000"/>
                <w:sz w:val="18"/>
                <w:szCs w:val="18"/>
              </w:rPr>
            </w:pPr>
            <w:r w:rsidRPr="00C178C8">
              <w:rPr>
                <w:rFonts w:ascii="Arial" w:eastAsia="Times New Roman" w:hAnsi="Arial" w:cs="Arial"/>
                <w:i/>
                <w:iCs/>
                <w:color w:val="000000"/>
                <w:sz w:val="18"/>
                <w:szCs w:val="18"/>
              </w:rPr>
              <w:t xml:space="preserve"> GDP: </w:t>
            </w:r>
          </w:p>
        </w:tc>
        <w:tc>
          <w:tcPr>
            <w:tcW w:w="482" w:type="pct"/>
            <w:noWrap/>
            <w:hideMark/>
          </w:tcPr>
          <w:p w14:paraId="16D17F56" w14:textId="506C620A" w:rsidR="00C178C8" w:rsidRPr="00C178C8" w:rsidRDefault="00C178C8" w:rsidP="0009286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C178C8">
              <w:rPr>
                <w:rFonts w:ascii="Arial" w:eastAsia="Times New Roman" w:hAnsi="Arial" w:cs="Arial"/>
                <w:color w:val="000000"/>
                <w:sz w:val="18"/>
                <w:szCs w:val="18"/>
              </w:rPr>
              <w:t>4546970</w:t>
            </w:r>
            <w:r w:rsidR="00221ED5">
              <w:rPr>
                <w:rFonts w:ascii="Arial" w:eastAsia="Times New Roman" w:hAnsi="Arial" w:cs="Arial"/>
                <w:color w:val="000000"/>
                <w:sz w:val="18"/>
                <w:szCs w:val="18"/>
              </w:rPr>
              <w:t>m</w:t>
            </w:r>
          </w:p>
        </w:tc>
        <w:tc>
          <w:tcPr>
            <w:tcW w:w="591" w:type="pct"/>
            <w:noWrap/>
            <w:hideMark/>
          </w:tcPr>
          <w:p w14:paraId="7E0EB2AC" w14:textId="77777777" w:rsidR="00C178C8" w:rsidRPr="00C178C8" w:rsidRDefault="00C178C8" w:rsidP="0009286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C178C8">
              <w:rPr>
                <w:rFonts w:ascii="Arial" w:eastAsia="Times New Roman" w:hAnsi="Arial" w:cs="Arial"/>
                <w:color w:val="000000"/>
                <w:sz w:val="18"/>
                <w:szCs w:val="18"/>
              </w:rPr>
              <w:t xml:space="preserve"> $ 6,226,401,788 </w:t>
            </w:r>
          </w:p>
        </w:tc>
        <w:tc>
          <w:tcPr>
            <w:tcW w:w="445" w:type="pct"/>
            <w:noWrap/>
            <w:hideMark/>
          </w:tcPr>
          <w:p w14:paraId="14E965AD" w14:textId="14213DF5" w:rsidR="00C178C8" w:rsidRPr="00C178C8" w:rsidRDefault="00C178C8" w:rsidP="0009286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C178C8">
              <w:rPr>
                <w:rFonts w:ascii="Arial" w:eastAsia="Times New Roman" w:hAnsi="Arial" w:cs="Arial"/>
                <w:color w:val="000000"/>
                <w:sz w:val="18"/>
                <w:szCs w:val="18"/>
              </w:rPr>
              <w:t>804464</w:t>
            </w:r>
            <w:r w:rsidR="00221ED5">
              <w:rPr>
                <w:rFonts w:ascii="Arial" w:eastAsia="Times New Roman" w:hAnsi="Arial" w:cs="Arial"/>
                <w:color w:val="000000"/>
                <w:sz w:val="18"/>
                <w:szCs w:val="18"/>
              </w:rPr>
              <w:t>m</w:t>
            </w:r>
          </w:p>
        </w:tc>
        <w:tc>
          <w:tcPr>
            <w:tcW w:w="646" w:type="pct"/>
            <w:noWrap/>
            <w:hideMark/>
          </w:tcPr>
          <w:p w14:paraId="58EE549E" w14:textId="77777777" w:rsidR="00C178C8" w:rsidRPr="00C178C8" w:rsidRDefault="00C178C8" w:rsidP="0009286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C178C8">
              <w:rPr>
                <w:rFonts w:ascii="Arial" w:eastAsia="Times New Roman" w:hAnsi="Arial" w:cs="Arial"/>
                <w:color w:val="000000"/>
                <w:sz w:val="18"/>
                <w:szCs w:val="18"/>
              </w:rPr>
              <w:t xml:space="preserve"> $ 12,651,923,669 </w:t>
            </w:r>
          </w:p>
        </w:tc>
        <w:tc>
          <w:tcPr>
            <w:tcW w:w="573" w:type="pct"/>
            <w:noWrap/>
            <w:hideMark/>
          </w:tcPr>
          <w:p w14:paraId="4A312922" w14:textId="164B245B" w:rsidR="00C178C8" w:rsidRPr="00C178C8" w:rsidRDefault="00C178C8" w:rsidP="0009286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C178C8">
              <w:rPr>
                <w:rFonts w:ascii="Arial" w:eastAsia="Times New Roman" w:hAnsi="Arial" w:cs="Arial"/>
                <w:color w:val="000000"/>
                <w:sz w:val="18"/>
                <w:szCs w:val="18"/>
              </w:rPr>
              <w:t>114899250</w:t>
            </w:r>
            <w:r w:rsidR="00221ED5">
              <w:rPr>
                <w:rFonts w:ascii="Arial" w:eastAsia="Times New Roman" w:hAnsi="Arial" w:cs="Arial"/>
                <w:color w:val="000000"/>
                <w:sz w:val="18"/>
                <w:szCs w:val="18"/>
              </w:rPr>
              <w:t>m</w:t>
            </w:r>
          </w:p>
        </w:tc>
        <w:tc>
          <w:tcPr>
            <w:tcW w:w="162" w:type="pct"/>
            <w:noWrap/>
            <w:hideMark/>
          </w:tcPr>
          <w:p w14:paraId="5B03E13B" w14:textId="77777777" w:rsidR="00C178C8" w:rsidRPr="00C178C8" w:rsidRDefault="00C178C8" w:rsidP="0009286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C178C8">
              <w:rPr>
                <w:rFonts w:ascii="Arial" w:eastAsia="Times New Roman" w:hAnsi="Arial" w:cs="Arial"/>
                <w:color w:val="000000"/>
                <w:sz w:val="18"/>
                <w:szCs w:val="18"/>
              </w:rPr>
              <w:t xml:space="preserve"> $ 375,745,475,551 </w:t>
            </w:r>
          </w:p>
        </w:tc>
        <w:tc>
          <w:tcPr>
            <w:tcW w:w="1580" w:type="pct"/>
            <w:noWrap/>
            <w:hideMark/>
          </w:tcPr>
          <w:p w14:paraId="3EE47325" w14:textId="77777777" w:rsidR="00C178C8" w:rsidRPr="00C178C8" w:rsidRDefault="00C178C8" w:rsidP="0009286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C178C8">
              <w:rPr>
                <w:rFonts w:ascii="Arial" w:eastAsia="Times New Roman" w:hAnsi="Arial" w:cs="Arial"/>
                <w:color w:val="000000"/>
                <w:sz w:val="18"/>
                <w:szCs w:val="18"/>
              </w:rPr>
              <w:t>ICTD/UNU-WIDER GDR, 2017</w:t>
            </w:r>
          </w:p>
        </w:tc>
      </w:tr>
    </w:tbl>
    <w:p w14:paraId="48A10FAF" w14:textId="70730AAA" w:rsidR="009F67F1" w:rsidRDefault="009F67F1">
      <w:pPr>
        <w:rPr>
          <w:rFonts w:ascii="Arial" w:hAnsi="Arial" w:cs="Arial"/>
        </w:rPr>
        <w:sectPr w:rsidR="009F67F1" w:rsidSect="009F67F1">
          <w:pgSz w:w="15840" w:h="12240" w:orient="landscape"/>
          <w:pgMar w:top="1440" w:right="1440" w:bottom="1440" w:left="1440" w:header="706" w:footer="706" w:gutter="0"/>
          <w:cols w:space="708"/>
          <w:docGrid w:linePitch="360"/>
        </w:sectPr>
      </w:pPr>
    </w:p>
    <w:p w14:paraId="3B9B5B3E" w14:textId="52C41D33" w:rsidR="003F1F34" w:rsidRDefault="003F1F34">
      <w:pPr>
        <w:rPr>
          <w:rFonts w:ascii="Arial" w:hAnsi="Arial" w:cs="Arial"/>
        </w:rPr>
      </w:pPr>
    </w:p>
    <w:p w14:paraId="7FB44C4A" w14:textId="3B46FC90" w:rsidR="00E17660" w:rsidRPr="00F1307C" w:rsidRDefault="00E17660" w:rsidP="00E17660">
      <w:pPr>
        <w:pStyle w:val="Heading1"/>
        <w:rPr>
          <w:rFonts w:ascii="Arial" w:hAnsi="Arial" w:cs="Arial"/>
          <w:b/>
          <w:bCs/>
          <w:sz w:val="24"/>
          <w:szCs w:val="24"/>
          <w:lang w:val="en-ZA"/>
        </w:rPr>
      </w:pPr>
      <w:bookmarkStart w:id="1" w:name="_Toc37337914"/>
      <w:r w:rsidRPr="00F1307C">
        <w:rPr>
          <w:rFonts w:ascii="Arial" w:hAnsi="Arial" w:cs="Arial"/>
          <w:b/>
          <w:bCs/>
          <w:sz w:val="24"/>
          <w:szCs w:val="24"/>
          <w:lang w:val="en-ZA"/>
        </w:rPr>
        <w:t>Tax treaties revision</w:t>
      </w:r>
      <w:bookmarkEnd w:id="1"/>
    </w:p>
    <w:p w14:paraId="3E2844BD" w14:textId="77777777" w:rsidR="00E17660" w:rsidRPr="00A22FB5" w:rsidRDefault="00E17660" w:rsidP="0009286B">
      <w:pPr>
        <w:spacing w:line="240" w:lineRule="auto"/>
        <w:jc w:val="both"/>
        <w:rPr>
          <w:rFonts w:ascii="Arial" w:hAnsi="Arial" w:cs="Arial"/>
          <w:b/>
          <w:lang w:val="en-ZA"/>
        </w:rPr>
      </w:pPr>
    </w:p>
    <w:p w14:paraId="15E676A0" w14:textId="45FCA058" w:rsidR="000C165F" w:rsidRDefault="000C165F" w:rsidP="0009286B">
      <w:pPr>
        <w:spacing w:line="240" w:lineRule="auto"/>
        <w:jc w:val="both"/>
        <w:rPr>
          <w:rFonts w:ascii="Arial" w:hAnsi="Arial" w:cs="Arial"/>
          <w:lang w:val="en-ZA"/>
        </w:rPr>
      </w:pPr>
      <w:r w:rsidRPr="00A22FB5">
        <w:rPr>
          <w:rFonts w:ascii="Arial" w:hAnsi="Arial" w:cs="Arial"/>
          <w:lang w:val="en-ZA"/>
        </w:rPr>
        <w:t>The following is a methodological note and assumptions on tax revenue losses incurred due to low withholding tax (WHT) rates on interest and dividends limitations for Double Taxation Treaties (DTT) of Malawi, Mozambique and Nigeria. Estimates use data that is obtained from reputable and publicly accessible sources. In all the three countries, we provide estimates of costs for withholding tax rates on dividends and interest payments only. Although</w:t>
      </w:r>
      <w:r w:rsidRPr="00A22FB5">
        <w:rPr>
          <w:rFonts w:ascii="Arial" w:hAnsi="Arial" w:cs="Arial"/>
        </w:rPr>
        <w:t xml:space="preserve"> </w:t>
      </w:r>
      <w:proofErr w:type="spellStart"/>
      <w:r w:rsidRPr="00A22FB5">
        <w:rPr>
          <w:rFonts w:ascii="Arial" w:hAnsi="Arial" w:cs="Arial"/>
        </w:rPr>
        <w:t>Oleksii</w:t>
      </w:r>
      <w:proofErr w:type="spellEnd"/>
      <w:r w:rsidRPr="00A22FB5">
        <w:rPr>
          <w:rFonts w:ascii="Arial" w:hAnsi="Arial" w:cs="Arial"/>
        </w:rPr>
        <w:t xml:space="preserve"> B., Beer S., </w:t>
      </w:r>
      <w:proofErr w:type="spellStart"/>
      <w:r w:rsidRPr="00A22FB5">
        <w:rPr>
          <w:rFonts w:ascii="Arial" w:hAnsi="Arial" w:cs="Arial"/>
        </w:rPr>
        <w:t>Loeprick</w:t>
      </w:r>
      <w:proofErr w:type="spellEnd"/>
      <w:r w:rsidRPr="00A22FB5">
        <w:rPr>
          <w:rFonts w:ascii="Arial" w:hAnsi="Arial" w:cs="Arial"/>
        </w:rPr>
        <w:t xml:space="preserve"> J., and </w:t>
      </w:r>
      <w:proofErr w:type="spellStart"/>
      <w:r w:rsidRPr="00A22FB5">
        <w:rPr>
          <w:rFonts w:ascii="Arial" w:hAnsi="Arial" w:cs="Arial"/>
        </w:rPr>
        <w:t>Vallada</w:t>
      </w:r>
      <w:proofErr w:type="spellEnd"/>
      <w:r w:rsidRPr="00A22FB5">
        <w:rPr>
          <w:rFonts w:ascii="Arial" w:hAnsi="Arial" w:cs="Arial"/>
        </w:rPr>
        <w:t xml:space="preserve"> F. (2017)</w:t>
      </w:r>
      <w:r w:rsidRPr="00A22FB5">
        <w:rPr>
          <w:rFonts w:ascii="Arial" w:hAnsi="Arial" w:cs="Arial"/>
          <w:lang w:val="en-ZA"/>
        </w:rPr>
        <w:t xml:space="preserve"> argue that increase in withholding tax rates at the individual treaty partner level may not necessarily imply increase in revenues, ActionAid (2016) posits that applying withholding taxes present a straightforward and cost effective way of ensuring that developing countries tax income of foreign owned businesses. Therefore, we work on the assumption that reduced WHT on dividends and interests in tax treaties leads to revenue forgone by countries.</w:t>
      </w:r>
    </w:p>
    <w:p w14:paraId="456197E4" w14:textId="38456BAE" w:rsidR="000C165F" w:rsidRPr="00A22FB5" w:rsidRDefault="000C165F" w:rsidP="0009286B">
      <w:pPr>
        <w:spacing w:line="240" w:lineRule="auto"/>
        <w:jc w:val="both"/>
        <w:rPr>
          <w:rFonts w:ascii="Arial" w:hAnsi="Arial" w:cs="Arial"/>
          <w:lang w:val="en-ZA"/>
        </w:rPr>
      </w:pPr>
      <w:r w:rsidRPr="00A22FB5">
        <w:rPr>
          <w:rFonts w:ascii="Arial" w:hAnsi="Arial" w:cs="Arial"/>
          <w:lang w:val="en-ZA"/>
        </w:rPr>
        <w:t>In this study:</w:t>
      </w:r>
    </w:p>
    <w:p w14:paraId="4C0CCF68" w14:textId="77777777" w:rsidR="000C165F" w:rsidRPr="00A22FB5" w:rsidRDefault="000C165F" w:rsidP="00A12283">
      <w:pPr>
        <w:pStyle w:val="ListParagraph"/>
        <w:numPr>
          <w:ilvl w:val="0"/>
          <w:numId w:val="2"/>
        </w:numPr>
        <w:tabs>
          <w:tab w:val="left" w:pos="180"/>
        </w:tabs>
        <w:spacing w:line="240" w:lineRule="auto"/>
        <w:ind w:left="0" w:firstLine="0"/>
        <w:jc w:val="both"/>
        <w:rPr>
          <w:rFonts w:ascii="Arial" w:hAnsi="Arial" w:cs="Arial"/>
          <w:lang w:val="en-ZA"/>
        </w:rPr>
      </w:pPr>
      <w:r w:rsidRPr="00A22FB5">
        <w:rPr>
          <w:rFonts w:ascii="Arial" w:hAnsi="Arial" w:cs="Arial"/>
          <w:lang w:val="en-ZA"/>
        </w:rPr>
        <w:t xml:space="preserve">Information on tax treaties is obtained from the freely available </w:t>
      </w:r>
      <w:hyperlink r:id="rId13" w:history="1">
        <w:r w:rsidRPr="00A22FB5">
          <w:rPr>
            <w:rStyle w:val="Hyperlink"/>
            <w:rFonts w:ascii="Arial" w:hAnsi="Arial" w:cs="Arial"/>
            <w:lang w:val="en-ZA"/>
          </w:rPr>
          <w:t>ActionAid Tax Treaties Dataset</w:t>
        </w:r>
      </w:hyperlink>
      <w:r w:rsidRPr="00A22FB5">
        <w:rPr>
          <w:rFonts w:ascii="Arial" w:hAnsi="Arial" w:cs="Arial"/>
          <w:lang w:val="en-ZA"/>
        </w:rPr>
        <w:t xml:space="preserve"> which provides 519 tax treaties signed by low- and lower-middle income countries in Africa and Asia (Hearson, 2016). </w:t>
      </w:r>
    </w:p>
    <w:p w14:paraId="227DB0DC" w14:textId="77777777" w:rsidR="000C165F" w:rsidRPr="00A22FB5" w:rsidRDefault="000C165F" w:rsidP="00A12283">
      <w:pPr>
        <w:pStyle w:val="ListParagraph"/>
        <w:numPr>
          <w:ilvl w:val="0"/>
          <w:numId w:val="2"/>
        </w:numPr>
        <w:tabs>
          <w:tab w:val="left" w:pos="180"/>
        </w:tabs>
        <w:spacing w:line="240" w:lineRule="auto"/>
        <w:ind w:left="0" w:firstLine="0"/>
        <w:jc w:val="both"/>
        <w:rPr>
          <w:rFonts w:ascii="Arial" w:hAnsi="Arial" w:cs="Arial"/>
          <w:lang w:val="en-ZA"/>
        </w:rPr>
      </w:pPr>
      <w:r w:rsidRPr="00A22FB5">
        <w:rPr>
          <w:rFonts w:ascii="Arial" w:hAnsi="Arial" w:cs="Arial"/>
          <w:lang w:val="en-ZA"/>
        </w:rPr>
        <w:t xml:space="preserve">We supplement the ActionAid tax treaties dataset with </w:t>
      </w:r>
      <w:hyperlink r:id="rId14" w:history="1">
        <w:r w:rsidRPr="00A22FB5">
          <w:rPr>
            <w:rStyle w:val="Hyperlink"/>
            <w:rFonts w:ascii="Arial" w:hAnsi="Arial" w:cs="Arial"/>
            <w:lang w:val="en-ZA"/>
          </w:rPr>
          <w:t>Ernest and Young’s Worldwide Corporate Tax Guide of 2019.</w:t>
        </w:r>
      </w:hyperlink>
      <w:r w:rsidRPr="00A22FB5">
        <w:rPr>
          <w:rFonts w:ascii="Arial" w:hAnsi="Arial" w:cs="Arial"/>
          <w:lang w:val="en-ZA"/>
        </w:rPr>
        <w:t xml:space="preserve"> </w:t>
      </w:r>
      <w:hyperlink r:id="rId15" w:history="1">
        <w:r w:rsidRPr="00A22FB5">
          <w:rPr>
            <w:rStyle w:val="Hyperlink"/>
            <w:rFonts w:ascii="Arial" w:hAnsi="Arial" w:cs="Arial"/>
            <w:lang w:val="en-ZA"/>
          </w:rPr>
          <w:t>PWC’s Worldwide Tax Summaries</w:t>
        </w:r>
      </w:hyperlink>
      <w:r w:rsidRPr="00A22FB5">
        <w:rPr>
          <w:rFonts w:ascii="Arial" w:hAnsi="Arial" w:cs="Arial"/>
          <w:lang w:val="en-ZA"/>
        </w:rPr>
        <w:t xml:space="preserve"> and </w:t>
      </w:r>
      <w:hyperlink r:id="rId16" w:history="1">
        <w:r w:rsidRPr="00A22FB5">
          <w:rPr>
            <w:rStyle w:val="Hyperlink"/>
            <w:rFonts w:ascii="Arial" w:hAnsi="Arial" w:cs="Arial"/>
            <w:lang w:val="en-ZA"/>
          </w:rPr>
          <w:t>Deloitte’s Corporate Tax Rates 2019</w:t>
        </w:r>
      </w:hyperlink>
    </w:p>
    <w:p w14:paraId="4AF6A6DC" w14:textId="77777777" w:rsidR="000C165F" w:rsidRPr="00A22FB5" w:rsidRDefault="000C165F" w:rsidP="00A12283">
      <w:pPr>
        <w:pStyle w:val="ListParagraph"/>
        <w:numPr>
          <w:ilvl w:val="0"/>
          <w:numId w:val="2"/>
        </w:numPr>
        <w:tabs>
          <w:tab w:val="left" w:pos="180"/>
        </w:tabs>
        <w:spacing w:line="240" w:lineRule="auto"/>
        <w:ind w:left="0" w:firstLine="0"/>
        <w:jc w:val="both"/>
        <w:rPr>
          <w:rFonts w:ascii="Arial" w:hAnsi="Arial" w:cs="Arial"/>
          <w:lang w:val="en-ZA"/>
        </w:rPr>
      </w:pPr>
      <w:r w:rsidRPr="00A22FB5">
        <w:rPr>
          <w:rFonts w:ascii="Arial" w:hAnsi="Arial" w:cs="Arial"/>
          <w:lang w:val="en-ZA"/>
        </w:rPr>
        <w:t>Following McGauran &amp; Fernandez (2013), ActionAid (2016) and Jansky (2018), the static approach is used to estimate revenue loss due to low withholding tax rates in DTTs of the three countries being studied. Thus, our estimates do not account for behavioural effects. This is mainly because of data limitations.</w:t>
      </w:r>
      <w:r w:rsidRPr="00A22FB5">
        <w:rPr>
          <w:rStyle w:val="FootnoteReference"/>
          <w:rFonts w:ascii="Arial" w:hAnsi="Arial" w:cs="Arial"/>
          <w:lang w:val="en-ZA"/>
        </w:rPr>
        <w:footnoteReference w:id="1"/>
      </w:r>
      <w:r w:rsidRPr="00A22FB5">
        <w:rPr>
          <w:rFonts w:ascii="Arial" w:hAnsi="Arial" w:cs="Arial"/>
          <w:lang w:val="en-ZA"/>
        </w:rPr>
        <w:t xml:space="preserve"> For all the countries, we use the year 2017 as it is the most recent year in which data is available to permit our estimates.</w:t>
      </w:r>
    </w:p>
    <w:p w14:paraId="736C35F0" w14:textId="77777777" w:rsidR="000C165F" w:rsidRPr="00A22FB5" w:rsidRDefault="000C165F" w:rsidP="00A12283">
      <w:pPr>
        <w:pStyle w:val="ListParagraph"/>
        <w:numPr>
          <w:ilvl w:val="0"/>
          <w:numId w:val="2"/>
        </w:numPr>
        <w:tabs>
          <w:tab w:val="left" w:pos="180"/>
        </w:tabs>
        <w:spacing w:line="240" w:lineRule="auto"/>
        <w:ind w:left="0" w:firstLine="0"/>
        <w:jc w:val="both"/>
        <w:rPr>
          <w:rFonts w:ascii="Arial" w:hAnsi="Arial" w:cs="Arial"/>
          <w:lang w:val="en-ZA"/>
        </w:rPr>
      </w:pPr>
      <w:r w:rsidRPr="00A22FB5">
        <w:rPr>
          <w:rFonts w:ascii="Arial" w:hAnsi="Arial" w:cs="Arial"/>
          <w:lang w:val="en-ZA"/>
        </w:rPr>
        <w:t xml:space="preserve">Basically, we obtain the estimates by firstly computing the revenue that are gotten with the use of the low WHT rates in DTTs. Secondly, we compute the revenues that would have been realised had it been that WHT rates subjected to non-treaty partners. Then to obtain the revenue loss, the latter is subtracted from the former. </w:t>
      </w:r>
    </w:p>
    <w:p w14:paraId="195E273C" w14:textId="77777777" w:rsidR="000C165F" w:rsidRPr="00A22FB5" w:rsidRDefault="000C165F" w:rsidP="00A12283">
      <w:pPr>
        <w:pStyle w:val="ListParagraph"/>
        <w:numPr>
          <w:ilvl w:val="0"/>
          <w:numId w:val="2"/>
        </w:numPr>
        <w:tabs>
          <w:tab w:val="left" w:pos="180"/>
        </w:tabs>
        <w:spacing w:line="240" w:lineRule="auto"/>
        <w:ind w:left="0" w:firstLine="0"/>
        <w:jc w:val="both"/>
        <w:rPr>
          <w:rFonts w:ascii="Arial" w:hAnsi="Arial" w:cs="Arial"/>
          <w:lang w:val="en-ZA"/>
        </w:rPr>
      </w:pPr>
      <w:r w:rsidRPr="00A22FB5">
        <w:rPr>
          <w:rFonts w:ascii="Arial" w:hAnsi="Arial" w:cs="Arial"/>
          <w:lang w:val="en-ZA"/>
        </w:rPr>
        <w:t xml:space="preserve">Data on Foreign Direct Investment (FDI) incomes and stocks is obtained from International Monetary Fund (IMF) </w:t>
      </w:r>
      <w:hyperlink r:id="rId17" w:history="1">
        <w:r w:rsidRPr="00A22FB5">
          <w:rPr>
            <w:rStyle w:val="Hyperlink"/>
            <w:rFonts w:ascii="Arial" w:hAnsi="Arial" w:cs="Arial"/>
            <w:lang w:val="en-ZA"/>
          </w:rPr>
          <w:t>Balance of Payment</w:t>
        </w:r>
      </w:hyperlink>
      <w:r w:rsidRPr="00A22FB5">
        <w:rPr>
          <w:rFonts w:ascii="Arial" w:hAnsi="Arial" w:cs="Arial"/>
          <w:lang w:val="en-ZA"/>
        </w:rPr>
        <w:t xml:space="preserve"> and the </w:t>
      </w:r>
      <w:hyperlink r:id="rId18" w:history="1">
        <w:r w:rsidRPr="00A22FB5">
          <w:rPr>
            <w:rStyle w:val="Hyperlink"/>
            <w:rFonts w:ascii="Arial" w:hAnsi="Arial" w:cs="Arial"/>
            <w:lang w:val="en-ZA"/>
          </w:rPr>
          <w:t>Coordinated Direct Investment Survey (CDIS)</w:t>
        </w:r>
      </w:hyperlink>
      <w:r w:rsidRPr="00A22FB5">
        <w:rPr>
          <w:rFonts w:ascii="Arial" w:hAnsi="Arial" w:cs="Arial"/>
          <w:lang w:val="en-ZA"/>
        </w:rPr>
        <w:t xml:space="preserve"> databases.</w:t>
      </w:r>
    </w:p>
    <w:p w14:paraId="4C13E3C4" w14:textId="31D70896" w:rsidR="000C165F" w:rsidRDefault="000C165F" w:rsidP="00A12283">
      <w:pPr>
        <w:pStyle w:val="ListParagraph"/>
        <w:numPr>
          <w:ilvl w:val="0"/>
          <w:numId w:val="2"/>
        </w:numPr>
        <w:tabs>
          <w:tab w:val="left" w:pos="180"/>
        </w:tabs>
        <w:spacing w:line="240" w:lineRule="auto"/>
        <w:ind w:left="0" w:firstLine="0"/>
        <w:jc w:val="both"/>
        <w:rPr>
          <w:rFonts w:ascii="Arial" w:hAnsi="Arial" w:cs="Arial"/>
          <w:lang w:val="en-ZA"/>
        </w:rPr>
      </w:pPr>
      <w:r w:rsidRPr="00A22FB5">
        <w:rPr>
          <w:rFonts w:ascii="Arial" w:hAnsi="Arial" w:cs="Arial"/>
          <w:lang w:val="en-ZA"/>
        </w:rPr>
        <w:t xml:space="preserve">Descriptive Statistics of FDI stock from DTT countries of Malawi, Mozambique and Nigeria in the year 2017 are presented in table 1. </w:t>
      </w:r>
    </w:p>
    <w:p w14:paraId="02C30B39" w14:textId="77777777" w:rsidR="0085499D" w:rsidRPr="00A22FB5" w:rsidRDefault="0085499D" w:rsidP="00A12283">
      <w:pPr>
        <w:pStyle w:val="ListParagraph"/>
        <w:tabs>
          <w:tab w:val="left" w:pos="180"/>
        </w:tabs>
        <w:spacing w:line="240" w:lineRule="auto"/>
        <w:ind w:left="0"/>
        <w:jc w:val="both"/>
        <w:rPr>
          <w:rFonts w:ascii="Arial" w:hAnsi="Arial" w:cs="Arial"/>
          <w:lang w:val="en-ZA"/>
        </w:rPr>
      </w:pPr>
    </w:p>
    <w:p w14:paraId="3215AE2C" w14:textId="6C6B029A" w:rsidR="000C165F" w:rsidRPr="000707D8" w:rsidRDefault="000C165F" w:rsidP="0009286B">
      <w:pPr>
        <w:spacing w:line="240" w:lineRule="auto"/>
        <w:jc w:val="both"/>
        <w:rPr>
          <w:rFonts w:ascii="Arial" w:hAnsi="Arial" w:cs="Arial"/>
          <w:bCs/>
          <w:lang w:val="en-ZA"/>
        </w:rPr>
      </w:pPr>
      <w:r w:rsidRPr="000707D8">
        <w:rPr>
          <w:rFonts w:ascii="Arial" w:hAnsi="Arial" w:cs="Arial"/>
          <w:bCs/>
          <w:lang w:val="en-ZA"/>
        </w:rPr>
        <w:t>Table 1: Share of FDI stock from DTT countries</w:t>
      </w:r>
    </w:p>
    <w:tbl>
      <w:tblPr>
        <w:tblStyle w:val="GridTable4-Accent3"/>
        <w:tblW w:w="5000" w:type="pct"/>
        <w:tblLook w:val="04A0" w:firstRow="1" w:lastRow="0" w:firstColumn="1" w:lastColumn="0" w:noHBand="0" w:noVBand="1"/>
      </w:tblPr>
      <w:tblGrid>
        <w:gridCol w:w="1651"/>
        <w:gridCol w:w="3364"/>
        <w:gridCol w:w="1612"/>
        <w:gridCol w:w="2723"/>
      </w:tblGrid>
      <w:tr w:rsidR="000C165F" w:rsidRPr="00E95DF4" w14:paraId="27086C88" w14:textId="77777777" w:rsidTr="00E95DF4">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883" w:type="pct"/>
            <w:vMerge w:val="restart"/>
            <w:hideMark/>
          </w:tcPr>
          <w:p w14:paraId="04C78AE8" w14:textId="77777777" w:rsidR="000C165F" w:rsidRPr="00E95DF4" w:rsidRDefault="000C165F" w:rsidP="0009286B">
            <w:pPr>
              <w:jc w:val="center"/>
              <w:rPr>
                <w:rFonts w:ascii="Arial" w:hAnsi="Arial" w:cs="Arial"/>
                <w:color w:val="auto"/>
                <w:sz w:val="20"/>
                <w:szCs w:val="20"/>
                <w:lang w:val="en-ZA"/>
              </w:rPr>
            </w:pPr>
            <w:r w:rsidRPr="00E95DF4">
              <w:rPr>
                <w:rFonts w:ascii="Arial" w:hAnsi="Arial" w:cs="Arial"/>
                <w:color w:val="auto"/>
                <w:sz w:val="20"/>
                <w:szCs w:val="20"/>
                <w:lang w:val="en-ZA"/>
              </w:rPr>
              <w:t>Country</w:t>
            </w:r>
          </w:p>
        </w:tc>
        <w:tc>
          <w:tcPr>
            <w:tcW w:w="2661" w:type="pct"/>
            <w:gridSpan w:val="2"/>
            <w:noWrap/>
            <w:hideMark/>
          </w:tcPr>
          <w:p w14:paraId="76288D3E" w14:textId="77777777" w:rsidR="000C165F" w:rsidRPr="00E95DF4" w:rsidRDefault="000C165F" w:rsidP="0009286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lang w:val="en-ZA"/>
              </w:rPr>
            </w:pPr>
            <w:r w:rsidRPr="00E95DF4">
              <w:rPr>
                <w:rFonts w:ascii="Arial" w:hAnsi="Arial" w:cs="Arial"/>
                <w:color w:val="auto"/>
                <w:sz w:val="20"/>
                <w:szCs w:val="20"/>
                <w:lang w:val="en-ZA"/>
              </w:rPr>
              <w:t>USD Millions</w:t>
            </w:r>
          </w:p>
        </w:tc>
        <w:tc>
          <w:tcPr>
            <w:tcW w:w="1456" w:type="pct"/>
            <w:vMerge w:val="restart"/>
            <w:hideMark/>
          </w:tcPr>
          <w:p w14:paraId="0CBF6EC0" w14:textId="77777777" w:rsidR="000C165F" w:rsidRPr="00E95DF4" w:rsidRDefault="000C165F" w:rsidP="0009286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lang w:val="en-ZA"/>
              </w:rPr>
            </w:pPr>
            <w:r w:rsidRPr="00E95DF4">
              <w:rPr>
                <w:rFonts w:ascii="Arial" w:hAnsi="Arial" w:cs="Arial"/>
                <w:color w:val="auto"/>
                <w:sz w:val="20"/>
                <w:szCs w:val="20"/>
                <w:lang w:val="en-ZA"/>
              </w:rPr>
              <w:t>Percentage share of FDI from DTT countries</w:t>
            </w:r>
          </w:p>
        </w:tc>
      </w:tr>
      <w:tr w:rsidR="000C165F" w:rsidRPr="00E95DF4" w14:paraId="56E41D11" w14:textId="77777777" w:rsidTr="00E95DF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883" w:type="pct"/>
            <w:vMerge/>
            <w:hideMark/>
          </w:tcPr>
          <w:p w14:paraId="09385A67" w14:textId="77777777" w:rsidR="000C165F" w:rsidRPr="00E95DF4" w:rsidRDefault="000C165F" w:rsidP="0009286B">
            <w:pPr>
              <w:rPr>
                <w:rFonts w:ascii="Arial" w:hAnsi="Arial" w:cs="Arial"/>
                <w:sz w:val="20"/>
                <w:szCs w:val="20"/>
                <w:lang w:val="en-ZA"/>
              </w:rPr>
            </w:pPr>
          </w:p>
        </w:tc>
        <w:tc>
          <w:tcPr>
            <w:tcW w:w="1799" w:type="pct"/>
            <w:shd w:val="clear" w:color="auto" w:fill="A6A6A6" w:themeFill="background1" w:themeFillShade="A6"/>
            <w:noWrap/>
            <w:hideMark/>
          </w:tcPr>
          <w:p w14:paraId="51F0CF59" w14:textId="77777777" w:rsidR="000C165F" w:rsidRPr="00E95DF4" w:rsidRDefault="000C165F" w:rsidP="0009286B">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ZA"/>
              </w:rPr>
            </w:pPr>
            <w:r w:rsidRPr="00E95DF4">
              <w:rPr>
                <w:rFonts w:ascii="Arial" w:hAnsi="Arial" w:cs="Arial"/>
                <w:b/>
                <w:sz w:val="20"/>
                <w:szCs w:val="20"/>
                <w:lang w:val="en-ZA"/>
              </w:rPr>
              <w:t>FDI from DTT countries</w:t>
            </w:r>
          </w:p>
        </w:tc>
        <w:tc>
          <w:tcPr>
            <w:tcW w:w="861" w:type="pct"/>
            <w:shd w:val="clear" w:color="auto" w:fill="A6A6A6" w:themeFill="background1" w:themeFillShade="A6"/>
            <w:noWrap/>
            <w:hideMark/>
          </w:tcPr>
          <w:p w14:paraId="1E4F7070" w14:textId="77777777" w:rsidR="000C165F" w:rsidRPr="00E95DF4" w:rsidRDefault="000C165F" w:rsidP="0009286B">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ZA"/>
              </w:rPr>
            </w:pPr>
            <w:r w:rsidRPr="00E95DF4">
              <w:rPr>
                <w:rFonts w:ascii="Arial" w:hAnsi="Arial" w:cs="Arial"/>
                <w:b/>
                <w:sz w:val="20"/>
                <w:szCs w:val="20"/>
                <w:lang w:val="en-ZA"/>
              </w:rPr>
              <w:t>Total FDI</w:t>
            </w:r>
          </w:p>
        </w:tc>
        <w:tc>
          <w:tcPr>
            <w:tcW w:w="1456" w:type="pct"/>
            <w:vMerge/>
            <w:hideMark/>
          </w:tcPr>
          <w:p w14:paraId="689929C3" w14:textId="77777777" w:rsidR="000C165F" w:rsidRPr="00E95DF4" w:rsidRDefault="000C165F" w:rsidP="0009286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ZA"/>
              </w:rPr>
            </w:pPr>
          </w:p>
        </w:tc>
      </w:tr>
      <w:tr w:rsidR="000C165F" w:rsidRPr="00E95DF4" w14:paraId="5DE47EDE" w14:textId="77777777" w:rsidTr="00E95DF4">
        <w:trPr>
          <w:trHeight w:val="70"/>
        </w:trPr>
        <w:tc>
          <w:tcPr>
            <w:cnfStyle w:val="001000000000" w:firstRow="0" w:lastRow="0" w:firstColumn="1" w:lastColumn="0" w:oddVBand="0" w:evenVBand="0" w:oddHBand="0" w:evenHBand="0" w:firstRowFirstColumn="0" w:firstRowLastColumn="0" w:lastRowFirstColumn="0" w:lastRowLastColumn="0"/>
            <w:tcW w:w="883" w:type="pct"/>
            <w:noWrap/>
            <w:hideMark/>
          </w:tcPr>
          <w:p w14:paraId="083BFF5A" w14:textId="77777777" w:rsidR="000C165F" w:rsidRPr="00E95DF4" w:rsidRDefault="000C165F" w:rsidP="0009286B">
            <w:pPr>
              <w:rPr>
                <w:rFonts w:ascii="Arial" w:hAnsi="Arial" w:cs="Arial"/>
                <w:sz w:val="20"/>
                <w:szCs w:val="20"/>
                <w:lang w:val="en-ZA"/>
              </w:rPr>
            </w:pPr>
            <w:r w:rsidRPr="00E95DF4">
              <w:rPr>
                <w:rFonts w:ascii="Arial" w:hAnsi="Arial" w:cs="Arial"/>
                <w:sz w:val="20"/>
                <w:szCs w:val="20"/>
                <w:lang w:val="en-ZA"/>
              </w:rPr>
              <w:t xml:space="preserve">Malawi </w:t>
            </w:r>
          </w:p>
        </w:tc>
        <w:tc>
          <w:tcPr>
            <w:tcW w:w="1799" w:type="pct"/>
            <w:noWrap/>
            <w:hideMark/>
          </w:tcPr>
          <w:p w14:paraId="00BFE1F0" w14:textId="77777777" w:rsidR="000C165F" w:rsidRPr="00E95DF4" w:rsidRDefault="000C165F" w:rsidP="000928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ZA"/>
              </w:rPr>
            </w:pPr>
            <w:r w:rsidRPr="00E95DF4">
              <w:rPr>
                <w:rFonts w:ascii="Arial" w:hAnsi="Arial" w:cs="Arial"/>
                <w:sz w:val="20"/>
                <w:szCs w:val="20"/>
                <w:lang w:val="en-ZA"/>
              </w:rPr>
              <w:t> 224</w:t>
            </w:r>
          </w:p>
        </w:tc>
        <w:tc>
          <w:tcPr>
            <w:tcW w:w="861" w:type="pct"/>
            <w:noWrap/>
            <w:hideMark/>
          </w:tcPr>
          <w:p w14:paraId="5C4B572D" w14:textId="77777777" w:rsidR="000C165F" w:rsidRPr="00E95DF4" w:rsidRDefault="000C165F" w:rsidP="000928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ZA"/>
              </w:rPr>
            </w:pPr>
            <w:r w:rsidRPr="00E95DF4">
              <w:rPr>
                <w:rFonts w:ascii="Arial" w:hAnsi="Arial" w:cs="Arial"/>
                <w:sz w:val="20"/>
                <w:szCs w:val="20"/>
                <w:lang w:val="en-ZA"/>
              </w:rPr>
              <w:t> 497</w:t>
            </w:r>
          </w:p>
        </w:tc>
        <w:tc>
          <w:tcPr>
            <w:tcW w:w="1456" w:type="pct"/>
            <w:noWrap/>
            <w:hideMark/>
          </w:tcPr>
          <w:p w14:paraId="515C52E2" w14:textId="77777777" w:rsidR="000C165F" w:rsidRPr="00E95DF4" w:rsidRDefault="000C165F" w:rsidP="000928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ZA"/>
              </w:rPr>
            </w:pPr>
            <w:r w:rsidRPr="00E95DF4">
              <w:rPr>
                <w:rFonts w:ascii="Arial" w:hAnsi="Arial" w:cs="Arial"/>
                <w:sz w:val="20"/>
                <w:szCs w:val="20"/>
                <w:lang w:val="en-ZA"/>
              </w:rPr>
              <w:t> 45%</w:t>
            </w:r>
          </w:p>
        </w:tc>
      </w:tr>
      <w:tr w:rsidR="000C165F" w:rsidRPr="00E95DF4" w14:paraId="03C285F5" w14:textId="77777777" w:rsidTr="00E95DF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883" w:type="pct"/>
            <w:noWrap/>
            <w:hideMark/>
          </w:tcPr>
          <w:p w14:paraId="21E3F187" w14:textId="77777777" w:rsidR="000C165F" w:rsidRPr="00E95DF4" w:rsidRDefault="000C165F" w:rsidP="0009286B">
            <w:pPr>
              <w:rPr>
                <w:rFonts w:ascii="Arial" w:hAnsi="Arial" w:cs="Arial"/>
                <w:sz w:val="20"/>
                <w:szCs w:val="20"/>
                <w:lang w:val="en-ZA"/>
              </w:rPr>
            </w:pPr>
            <w:r w:rsidRPr="00E95DF4">
              <w:rPr>
                <w:rFonts w:ascii="Arial" w:hAnsi="Arial" w:cs="Arial"/>
                <w:sz w:val="20"/>
                <w:szCs w:val="20"/>
                <w:lang w:val="en-ZA"/>
              </w:rPr>
              <w:t>Mozambique</w:t>
            </w:r>
          </w:p>
        </w:tc>
        <w:tc>
          <w:tcPr>
            <w:tcW w:w="1799" w:type="pct"/>
            <w:noWrap/>
            <w:hideMark/>
          </w:tcPr>
          <w:p w14:paraId="40B58A94" w14:textId="77777777" w:rsidR="000C165F" w:rsidRPr="00E95DF4" w:rsidRDefault="000C165F" w:rsidP="000928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ZA"/>
              </w:rPr>
            </w:pPr>
            <w:r w:rsidRPr="00E95DF4">
              <w:rPr>
                <w:rFonts w:ascii="Arial" w:hAnsi="Arial" w:cs="Arial"/>
                <w:sz w:val="20"/>
                <w:szCs w:val="20"/>
                <w:lang w:val="en-ZA"/>
              </w:rPr>
              <w:t>27348</w:t>
            </w:r>
          </w:p>
        </w:tc>
        <w:tc>
          <w:tcPr>
            <w:tcW w:w="861" w:type="pct"/>
            <w:noWrap/>
            <w:hideMark/>
          </w:tcPr>
          <w:p w14:paraId="0F9234FF" w14:textId="77777777" w:rsidR="000C165F" w:rsidRPr="00E95DF4" w:rsidRDefault="000C165F" w:rsidP="000928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ZA"/>
              </w:rPr>
            </w:pPr>
            <w:r w:rsidRPr="00E95DF4">
              <w:rPr>
                <w:rFonts w:ascii="Arial" w:hAnsi="Arial" w:cs="Arial"/>
                <w:sz w:val="20"/>
                <w:szCs w:val="20"/>
                <w:lang w:val="en-ZA"/>
              </w:rPr>
              <w:t>37486</w:t>
            </w:r>
          </w:p>
        </w:tc>
        <w:tc>
          <w:tcPr>
            <w:tcW w:w="1456" w:type="pct"/>
            <w:noWrap/>
            <w:hideMark/>
          </w:tcPr>
          <w:p w14:paraId="7707DD52" w14:textId="77777777" w:rsidR="000C165F" w:rsidRPr="00E95DF4" w:rsidRDefault="000C165F" w:rsidP="000928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ZA"/>
              </w:rPr>
            </w:pPr>
            <w:r w:rsidRPr="00E95DF4">
              <w:rPr>
                <w:rFonts w:ascii="Arial" w:hAnsi="Arial" w:cs="Arial"/>
                <w:sz w:val="20"/>
                <w:szCs w:val="20"/>
                <w:lang w:val="en-ZA"/>
              </w:rPr>
              <w:t>73%</w:t>
            </w:r>
          </w:p>
        </w:tc>
      </w:tr>
      <w:tr w:rsidR="000C165F" w:rsidRPr="00E95DF4" w14:paraId="7433EFCC" w14:textId="77777777" w:rsidTr="00E95DF4">
        <w:trPr>
          <w:trHeight w:val="80"/>
        </w:trPr>
        <w:tc>
          <w:tcPr>
            <w:cnfStyle w:val="001000000000" w:firstRow="0" w:lastRow="0" w:firstColumn="1" w:lastColumn="0" w:oddVBand="0" w:evenVBand="0" w:oddHBand="0" w:evenHBand="0" w:firstRowFirstColumn="0" w:firstRowLastColumn="0" w:lastRowFirstColumn="0" w:lastRowLastColumn="0"/>
            <w:tcW w:w="883" w:type="pct"/>
            <w:noWrap/>
            <w:hideMark/>
          </w:tcPr>
          <w:p w14:paraId="5899C286" w14:textId="77777777" w:rsidR="000C165F" w:rsidRPr="00E95DF4" w:rsidRDefault="000C165F" w:rsidP="0009286B">
            <w:pPr>
              <w:rPr>
                <w:rFonts w:ascii="Arial" w:hAnsi="Arial" w:cs="Arial"/>
                <w:sz w:val="20"/>
                <w:szCs w:val="20"/>
                <w:lang w:val="en-ZA"/>
              </w:rPr>
            </w:pPr>
            <w:r w:rsidRPr="00E95DF4">
              <w:rPr>
                <w:rFonts w:ascii="Arial" w:hAnsi="Arial" w:cs="Arial"/>
                <w:sz w:val="20"/>
                <w:szCs w:val="20"/>
                <w:lang w:val="en-ZA"/>
              </w:rPr>
              <w:t>Nigeria</w:t>
            </w:r>
          </w:p>
        </w:tc>
        <w:tc>
          <w:tcPr>
            <w:tcW w:w="1799" w:type="pct"/>
            <w:noWrap/>
            <w:hideMark/>
          </w:tcPr>
          <w:p w14:paraId="1DC86334" w14:textId="77777777" w:rsidR="000C165F" w:rsidRPr="00E95DF4" w:rsidRDefault="000C165F" w:rsidP="000928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ZA"/>
              </w:rPr>
            </w:pPr>
            <w:r w:rsidRPr="00E95DF4">
              <w:rPr>
                <w:rFonts w:ascii="Arial" w:hAnsi="Arial" w:cs="Arial"/>
                <w:sz w:val="20"/>
                <w:szCs w:val="20"/>
                <w:lang w:val="en-ZA"/>
              </w:rPr>
              <w:t>36494</w:t>
            </w:r>
          </w:p>
        </w:tc>
        <w:tc>
          <w:tcPr>
            <w:tcW w:w="861" w:type="pct"/>
            <w:noWrap/>
            <w:hideMark/>
          </w:tcPr>
          <w:p w14:paraId="2B92712C" w14:textId="77777777" w:rsidR="000C165F" w:rsidRPr="00E95DF4" w:rsidRDefault="000C165F" w:rsidP="000928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ZA"/>
              </w:rPr>
            </w:pPr>
            <w:r w:rsidRPr="00E95DF4">
              <w:rPr>
                <w:rFonts w:ascii="Arial" w:hAnsi="Arial" w:cs="Arial"/>
                <w:sz w:val="20"/>
                <w:szCs w:val="20"/>
                <w:lang w:val="en-ZA"/>
              </w:rPr>
              <w:t>78322</w:t>
            </w:r>
          </w:p>
        </w:tc>
        <w:tc>
          <w:tcPr>
            <w:tcW w:w="1456" w:type="pct"/>
            <w:noWrap/>
            <w:hideMark/>
          </w:tcPr>
          <w:p w14:paraId="2C0C7010" w14:textId="77777777" w:rsidR="000C165F" w:rsidRPr="00E95DF4" w:rsidRDefault="000C165F" w:rsidP="000928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ZA"/>
              </w:rPr>
            </w:pPr>
            <w:r w:rsidRPr="00E95DF4">
              <w:rPr>
                <w:rFonts w:ascii="Arial" w:hAnsi="Arial" w:cs="Arial"/>
                <w:sz w:val="20"/>
                <w:szCs w:val="20"/>
                <w:lang w:val="en-ZA"/>
              </w:rPr>
              <w:t>47%</w:t>
            </w:r>
          </w:p>
        </w:tc>
      </w:tr>
    </w:tbl>
    <w:p w14:paraId="07836B16" w14:textId="77777777" w:rsidR="000C165F" w:rsidRPr="00E95DF4" w:rsidRDefault="000C165F" w:rsidP="0009286B">
      <w:pPr>
        <w:spacing w:line="240" w:lineRule="auto"/>
        <w:jc w:val="both"/>
        <w:rPr>
          <w:rFonts w:ascii="Arial" w:hAnsi="Arial" w:cs="Arial"/>
          <w:b/>
          <w:sz w:val="20"/>
          <w:szCs w:val="20"/>
          <w:lang w:val="en-ZA"/>
        </w:rPr>
      </w:pPr>
      <w:r w:rsidRPr="00E95DF4">
        <w:rPr>
          <w:rFonts w:ascii="Arial" w:hAnsi="Arial" w:cs="Arial"/>
          <w:i/>
          <w:sz w:val="20"/>
          <w:szCs w:val="20"/>
          <w:lang w:val="en-ZA"/>
        </w:rPr>
        <w:lastRenderedPageBreak/>
        <w:t xml:space="preserve">Source: Author’s calculation using data from IMF CDIS database </w:t>
      </w:r>
    </w:p>
    <w:p w14:paraId="683E8E73" w14:textId="77777777" w:rsidR="0085499D" w:rsidRDefault="0085499D" w:rsidP="0009286B">
      <w:pPr>
        <w:spacing w:line="240" w:lineRule="auto"/>
        <w:jc w:val="both"/>
        <w:rPr>
          <w:rFonts w:ascii="Arial" w:hAnsi="Arial" w:cs="Arial"/>
          <w:b/>
          <w:lang w:val="en-ZA"/>
        </w:rPr>
      </w:pPr>
    </w:p>
    <w:p w14:paraId="57AFD5C6" w14:textId="6FD562DC" w:rsidR="000C165F" w:rsidRPr="00A22FB5" w:rsidRDefault="000C165F" w:rsidP="0009286B">
      <w:pPr>
        <w:spacing w:line="240" w:lineRule="auto"/>
        <w:jc w:val="both"/>
        <w:rPr>
          <w:rFonts w:ascii="Arial" w:hAnsi="Arial" w:cs="Arial"/>
          <w:b/>
          <w:lang w:val="en-ZA"/>
        </w:rPr>
      </w:pPr>
      <w:r w:rsidRPr="00A22FB5">
        <w:rPr>
          <w:rFonts w:ascii="Arial" w:hAnsi="Arial" w:cs="Arial"/>
          <w:b/>
          <w:lang w:val="en-ZA"/>
        </w:rPr>
        <w:t>Assumptions &amp; Limitations</w:t>
      </w:r>
    </w:p>
    <w:p w14:paraId="0FA90245" w14:textId="77777777" w:rsidR="000C165F" w:rsidRPr="00A22FB5" w:rsidRDefault="000C165F" w:rsidP="0085499D">
      <w:pPr>
        <w:pStyle w:val="ListParagraph"/>
        <w:numPr>
          <w:ilvl w:val="0"/>
          <w:numId w:val="2"/>
        </w:numPr>
        <w:tabs>
          <w:tab w:val="left" w:pos="180"/>
        </w:tabs>
        <w:spacing w:line="240" w:lineRule="auto"/>
        <w:ind w:left="0" w:firstLine="0"/>
        <w:jc w:val="both"/>
        <w:rPr>
          <w:rFonts w:ascii="Arial" w:hAnsi="Arial" w:cs="Arial"/>
          <w:lang w:val="en-ZA"/>
        </w:rPr>
      </w:pPr>
      <w:r w:rsidRPr="00A22FB5">
        <w:rPr>
          <w:rFonts w:ascii="Arial" w:hAnsi="Arial" w:cs="Arial"/>
          <w:lang w:val="en-ZA"/>
        </w:rPr>
        <w:t xml:space="preserve">One strong assumption made in the study is that FDI flows and stocks are not influenced by changes in negotiated withholding tax rates in DTTs. Therefore, the estimates need to be taken with caution as they are but indicative </w:t>
      </w:r>
    </w:p>
    <w:p w14:paraId="61C8D5C6" w14:textId="77777777" w:rsidR="000C165F" w:rsidRPr="00A22FB5" w:rsidRDefault="000C165F" w:rsidP="0085499D">
      <w:pPr>
        <w:pStyle w:val="ListParagraph"/>
        <w:numPr>
          <w:ilvl w:val="0"/>
          <w:numId w:val="2"/>
        </w:numPr>
        <w:tabs>
          <w:tab w:val="left" w:pos="180"/>
        </w:tabs>
        <w:spacing w:line="240" w:lineRule="auto"/>
        <w:ind w:left="0" w:firstLine="0"/>
        <w:jc w:val="both"/>
        <w:rPr>
          <w:rFonts w:ascii="Arial" w:hAnsi="Arial" w:cs="Arial"/>
          <w:lang w:val="en-ZA"/>
        </w:rPr>
      </w:pPr>
      <w:r w:rsidRPr="00A22FB5">
        <w:rPr>
          <w:rFonts w:ascii="Arial" w:hAnsi="Arial" w:cs="Arial"/>
          <w:lang w:val="en-ZA"/>
        </w:rPr>
        <w:t>FDI income is distributed across countries in a similar fashion to FDI stock</w:t>
      </w:r>
    </w:p>
    <w:p w14:paraId="70BDFC6C" w14:textId="77777777" w:rsidR="000C165F" w:rsidRPr="0085499D" w:rsidRDefault="000C165F" w:rsidP="0085499D">
      <w:pPr>
        <w:pStyle w:val="ListParagraph"/>
        <w:numPr>
          <w:ilvl w:val="0"/>
          <w:numId w:val="2"/>
        </w:numPr>
        <w:tabs>
          <w:tab w:val="left" w:pos="180"/>
        </w:tabs>
        <w:spacing w:line="240" w:lineRule="auto"/>
        <w:ind w:left="0" w:firstLine="0"/>
        <w:jc w:val="both"/>
        <w:rPr>
          <w:rFonts w:ascii="Arial" w:hAnsi="Arial" w:cs="Arial"/>
          <w:lang w:val="en-ZA"/>
        </w:rPr>
      </w:pPr>
      <w:r w:rsidRPr="00A22FB5">
        <w:rPr>
          <w:rFonts w:ascii="Arial" w:hAnsi="Arial" w:cs="Arial"/>
          <w:lang w:val="en-ZA"/>
        </w:rPr>
        <w:t>We estimate revenue effects associated with dividend and interest payments only. FDI incomes related to royalty payments and capital gains are excluded. This is mainly because the majority of revenue losses in developing countries are mainly due to DTT rules relating to dividend and interest payments (ActionAid, 2018).</w:t>
      </w:r>
    </w:p>
    <w:p w14:paraId="43899FDD" w14:textId="77777777" w:rsidR="000C165F" w:rsidRPr="0085499D" w:rsidRDefault="000C165F" w:rsidP="0085499D">
      <w:pPr>
        <w:pStyle w:val="ListParagraph"/>
        <w:numPr>
          <w:ilvl w:val="0"/>
          <w:numId w:val="2"/>
        </w:numPr>
        <w:tabs>
          <w:tab w:val="left" w:pos="180"/>
        </w:tabs>
        <w:spacing w:line="240" w:lineRule="auto"/>
        <w:ind w:left="0" w:firstLine="0"/>
        <w:jc w:val="both"/>
        <w:rPr>
          <w:rFonts w:ascii="Arial" w:hAnsi="Arial" w:cs="Arial"/>
          <w:lang w:val="en-ZA"/>
        </w:rPr>
      </w:pPr>
      <w:r w:rsidRPr="00A22FB5">
        <w:rPr>
          <w:rFonts w:ascii="Arial" w:hAnsi="Arial" w:cs="Arial"/>
          <w:lang w:val="en-ZA"/>
        </w:rPr>
        <w:t xml:space="preserve">In the case of Mozambique and Nigeria, we used FDI stocks as reported by the countries themselves. However, due to data availability constraints, for Malawi we used FDI stocks mirror data reported by treaty partners in IMF CDIS. </w:t>
      </w:r>
    </w:p>
    <w:p w14:paraId="11C6B908" w14:textId="77777777" w:rsidR="000C165F" w:rsidRPr="0085499D" w:rsidRDefault="000C165F" w:rsidP="0085499D">
      <w:pPr>
        <w:pStyle w:val="ListParagraph"/>
        <w:numPr>
          <w:ilvl w:val="0"/>
          <w:numId w:val="2"/>
        </w:numPr>
        <w:tabs>
          <w:tab w:val="left" w:pos="180"/>
        </w:tabs>
        <w:spacing w:line="240" w:lineRule="auto"/>
        <w:ind w:left="0" w:firstLine="0"/>
        <w:jc w:val="both"/>
        <w:rPr>
          <w:rFonts w:ascii="Arial" w:hAnsi="Arial" w:cs="Arial"/>
          <w:lang w:val="en-ZA"/>
        </w:rPr>
      </w:pPr>
      <w:r w:rsidRPr="00A22FB5">
        <w:rPr>
          <w:rFonts w:ascii="Arial" w:hAnsi="Arial" w:cs="Arial"/>
          <w:lang w:val="en-ZA"/>
        </w:rPr>
        <w:t>On the basis of all data sources, the study managed to obtain data as latest as 2017 for FDI stocks, income and domestic rates</w:t>
      </w:r>
    </w:p>
    <w:p w14:paraId="0FB50FEC" w14:textId="77777777" w:rsidR="000C165F" w:rsidRPr="0085499D" w:rsidRDefault="000C165F" w:rsidP="0085499D">
      <w:pPr>
        <w:pStyle w:val="ListParagraph"/>
        <w:numPr>
          <w:ilvl w:val="0"/>
          <w:numId w:val="2"/>
        </w:numPr>
        <w:tabs>
          <w:tab w:val="left" w:pos="180"/>
        </w:tabs>
        <w:spacing w:line="240" w:lineRule="auto"/>
        <w:ind w:left="0" w:firstLine="0"/>
        <w:jc w:val="both"/>
        <w:rPr>
          <w:rFonts w:ascii="Arial" w:hAnsi="Arial" w:cs="Arial"/>
          <w:lang w:val="en-ZA"/>
        </w:rPr>
      </w:pPr>
      <w:r w:rsidRPr="00A22FB5">
        <w:rPr>
          <w:rFonts w:ascii="Arial" w:hAnsi="Arial" w:cs="Arial"/>
          <w:lang w:val="en-ZA"/>
        </w:rPr>
        <w:t xml:space="preserve">Malawi’s DTT network is limited. As of </w:t>
      </w:r>
      <w:proofErr w:type="gramStart"/>
      <w:r w:rsidRPr="00A22FB5">
        <w:rPr>
          <w:rFonts w:ascii="Arial" w:hAnsi="Arial" w:cs="Arial"/>
          <w:lang w:val="en-ZA"/>
        </w:rPr>
        <w:t>August,</w:t>
      </w:r>
      <w:proofErr w:type="gramEnd"/>
      <w:r w:rsidRPr="00A22FB5">
        <w:rPr>
          <w:rFonts w:ascii="Arial" w:hAnsi="Arial" w:cs="Arial"/>
          <w:lang w:val="en-ZA"/>
        </w:rPr>
        <w:t xml:space="preserve"> 2019, Malawi had the following active DTTs: France, Norway, South Africa, United Kingdom and Switzerland (PWC, 2019). Most noteworthy, Malawi is currently renegotiating its DTT with Netherlands while those with Zimbabwe, Seychelles, Zambia, Botswana, Lesotho were signed but not yet in force. DTTs with Mauritius is being re-negotiated while those with Morocco and Portugal await ratification and signing by the Minister of Finance.</w:t>
      </w:r>
    </w:p>
    <w:p w14:paraId="30308410" w14:textId="77777777" w:rsidR="000C165F" w:rsidRPr="0085499D" w:rsidRDefault="000C165F" w:rsidP="0085499D">
      <w:pPr>
        <w:pStyle w:val="ListParagraph"/>
        <w:numPr>
          <w:ilvl w:val="0"/>
          <w:numId w:val="2"/>
        </w:numPr>
        <w:tabs>
          <w:tab w:val="left" w:pos="180"/>
        </w:tabs>
        <w:spacing w:line="240" w:lineRule="auto"/>
        <w:ind w:left="0" w:firstLine="0"/>
        <w:jc w:val="both"/>
        <w:rPr>
          <w:rFonts w:ascii="Arial" w:hAnsi="Arial" w:cs="Arial"/>
          <w:lang w:val="en-ZA"/>
        </w:rPr>
      </w:pPr>
      <w:r w:rsidRPr="00A22FB5">
        <w:rPr>
          <w:rFonts w:ascii="Arial" w:hAnsi="Arial" w:cs="Arial"/>
          <w:lang w:val="en-ZA"/>
        </w:rPr>
        <w:t>Mozambique’s DTTs that are in force include with the following countries: Botswana, India, Italy, Macau, Mauritius, Portugal, South Africa, United Arab Emirates and Vietnam (PWC, 2019)</w:t>
      </w:r>
    </w:p>
    <w:p w14:paraId="50471D8C" w14:textId="77777777" w:rsidR="000C165F" w:rsidRPr="0085499D" w:rsidRDefault="000C165F" w:rsidP="0085499D">
      <w:pPr>
        <w:pStyle w:val="ListParagraph"/>
        <w:numPr>
          <w:ilvl w:val="0"/>
          <w:numId w:val="2"/>
        </w:numPr>
        <w:tabs>
          <w:tab w:val="left" w:pos="180"/>
        </w:tabs>
        <w:spacing w:line="240" w:lineRule="auto"/>
        <w:ind w:left="0" w:firstLine="0"/>
        <w:jc w:val="both"/>
        <w:rPr>
          <w:rFonts w:ascii="Arial" w:hAnsi="Arial" w:cs="Arial"/>
          <w:lang w:val="en-ZA"/>
        </w:rPr>
      </w:pPr>
      <w:r w:rsidRPr="00A22FB5">
        <w:rPr>
          <w:rFonts w:ascii="Arial" w:hAnsi="Arial" w:cs="Arial"/>
          <w:lang w:val="en-ZA"/>
        </w:rPr>
        <w:t>Nigeria has DTTs with the following partner countries: Belgium, Canada, China, P.R.: Mainland, Czech Republic, France, Mauritius, Netherlands, Pakistan, Philippines, Romania, Slovak Republic, South Africa, Spain and United Kingdom. DTTs with South Korea and Sweden are still being ratified. (PWC, 2019).</w:t>
      </w:r>
    </w:p>
    <w:p w14:paraId="5345657D" w14:textId="77777777" w:rsidR="000C165F" w:rsidRPr="00A22FB5" w:rsidRDefault="000C165F" w:rsidP="0009286B">
      <w:pPr>
        <w:pStyle w:val="ListParagraph"/>
        <w:spacing w:line="240" w:lineRule="auto"/>
        <w:ind w:left="0"/>
        <w:jc w:val="both"/>
        <w:rPr>
          <w:rFonts w:ascii="Arial" w:hAnsi="Arial" w:cs="Arial"/>
          <w:i/>
          <w:lang w:val="en-ZA"/>
        </w:rPr>
      </w:pPr>
    </w:p>
    <w:p w14:paraId="28536040" w14:textId="12F8E3D8" w:rsidR="000C165F" w:rsidRPr="00A22FB5" w:rsidRDefault="000D3A0B" w:rsidP="0009286B">
      <w:pPr>
        <w:spacing w:line="240" w:lineRule="auto"/>
        <w:jc w:val="both"/>
        <w:rPr>
          <w:rFonts w:ascii="Arial" w:hAnsi="Arial" w:cs="Arial"/>
          <w:b/>
          <w:lang w:val="en-ZA"/>
        </w:rPr>
      </w:pPr>
      <w:r w:rsidRPr="00A22FB5">
        <w:rPr>
          <w:rFonts w:ascii="Arial" w:hAnsi="Arial" w:cs="Arial"/>
          <w:b/>
          <w:lang w:val="en-ZA"/>
        </w:rPr>
        <w:t>Findings</w:t>
      </w:r>
    </w:p>
    <w:p w14:paraId="21A04A0C" w14:textId="77777777" w:rsidR="000C165F" w:rsidRPr="000707D8" w:rsidRDefault="000C165F" w:rsidP="0009286B">
      <w:pPr>
        <w:spacing w:line="240" w:lineRule="auto"/>
        <w:jc w:val="both"/>
        <w:rPr>
          <w:rFonts w:ascii="Arial" w:hAnsi="Arial" w:cs="Arial"/>
          <w:bCs/>
          <w:lang w:val="en-ZA"/>
        </w:rPr>
      </w:pPr>
      <w:r w:rsidRPr="000707D8">
        <w:rPr>
          <w:rFonts w:ascii="Arial" w:hAnsi="Arial" w:cs="Arial"/>
          <w:bCs/>
          <w:lang w:val="en-ZA"/>
        </w:rPr>
        <w:t>Table 2: Revenue loss due to low WHT on Dividends and Interests</w:t>
      </w:r>
    </w:p>
    <w:tbl>
      <w:tblPr>
        <w:tblStyle w:val="GridTable4-Accent3"/>
        <w:tblW w:w="9411" w:type="dxa"/>
        <w:tblLook w:val="04A0" w:firstRow="1" w:lastRow="0" w:firstColumn="1" w:lastColumn="0" w:noHBand="0" w:noVBand="1"/>
      </w:tblPr>
      <w:tblGrid>
        <w:gridCol w:w="4573"/>
        <w:gridCol w:w="4838"/>
      </w:tblGrid>
      <w:tr w:rsidR="000C165F" w:rsidRPr="00E95DF4" w14:paraId="719855FD" w14:textId="77777777" w:rsidTr="00E95DF4">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573" w:type="dxa"/>
            <w:noWrap/>
            <w:hideMark/>
          </w:tcPr>
          <w:p w14:paraId="1D457D30" w14:textId="77777777" w:rsidR="000C165F" w:rsidRPr="00E95DF4" w:rsidRDefault="000C165F" w:rsidP="0009286B">
            <w:pPr>
              <w:rPr>
                <w:rFonts w:ascii="Arial" w:eastAsia="Times New Roman" w:hAnsi="Arial" w:cs="Arial"/>
                <w:b w:val="0"/>
                <w:color w:val="000000"/>
                <w:sz w:val="20"/>
                <w:szCs w:val="20"/>
              </w:rPr>
            </w:pPr>
            <w:r w:rsidRPr="00E95DF4">
              <w:rPr>
                <w:rFonts w:ascii="Arial" w:eastAsia="Times New Roman" w:hAnsi="Arial" w:cs="Arial"/>
                <w:color w:val="000000"/>
                <w:sz w:val="20"/>
                <w:szCs w:val="20"/>
              </w:rPr>
              <w:t>Country</w:t>
            </w:r>
          </w:p>
        </w:tc>
        <w:tc>
          <w:tcPr>
            <w:tcW w:w="4838" w:type="dxa"/>
            <w:noWrap/>
            <w:hideMark/>
          </w:tcPr>
          <w:p w14:paraId="0DE05137" w14:textId="7AEB79F4" w:rsidR="000C165F" w:rsidRPr="00E95DF4" w:rsidRDefault="000C165F" w:rsidP="0009286B">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sz w:val="20"/>
                <w:szCs w:val="20"/>
              </w:rPr>
            </w:pPr>
            <w:r w:rsidRPr="00E95DF4">
              <w:rPr>
                <w:rFonts w:ascii="Arial" w:eastAsia="Times New Roman" w:hAnsi="Arial" w:cs="Arial"/>
                <w:color w:val="000000"/>
                <w:sz w:val="20"/>
                <w:szCs w:val="20"/>
              </w:rPr>
              <w:t>Revenue Forgone (2017)</w:t>
            </w:r>
            <w:r w:rsidR="00E95DF4" w:rsidRPr="00E95DF4">
              <w:rPr>
                <w:rFonts w:ascii="Arial" w:eastAsia="Times New Roman" w:hAnsi="Arial" w:cs="Arial"/>
                <w:color w:val="000000"/>
                <w:sz w:val="20"/>
                <w:szCs w:val="20"/>
              </w:rPr>
              <w:t xml:space="preserve"> </w:t>
            </w:r>
            <w:r w:rsidRPr="00E95DF4">
              <w:rPr>
                <w:rFonts w:ascii="Arial" w:eastAsia="Times New Roman" w:hAnsi="Arial" w:cs="Arial"/>
                <w:color w:val="000000"/>
                <w:sz w:val="20"/>
                <w:szCs w:val="20"/>
              </w:rPr>
              <w:t>(US$)</w:t>
            </w:r>
          </w:p>
        </w:tc>
      </w:tr>
      <w:tr w:rsidR="000C165F" w:rsidRPr="00E95DF4" w14:paraId="79B4F4EA" w14:textId="77777777" w:rsidTr="00E95DF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573" w:type="dxa"/>
            <w:noWrap/>
            <w:hideMark/>
          </w:tcPr>
          <w:p w14:paraId="7C27AEC9" w14:textId="77777777" w:rsidR="000C165F" w:rsidRPr="00E95DF4" w:rsidRDefault="000C165F" w:rsidP="0009286B">
            <w:pPr>
              <w:rPr>
                <w:rFonts w:ascii="Arial" w:eastAsia="Times New Roman" w:hAnsi="Arial" w:cs="Arial"/>
                <w:color w:val="000000"/>
                <w:sz w:val="20"/>
                <w:szCs w:val="20"/>
              </w:rPr>
            </w:pPr>
            <w:r w:rsidRPr="00E95DF4">
              <w:rPr>
                <w:rFonts w:ascii="Arial" w:eastAsia="Times New Roman" w:hAnsi="Arial" w:cs="Arial"/>
                <w:color w:val="000000"/>
                <w:sz w:val="20"/>
                <w:szCs w:val="20"/>
              </w:rPr>
              <w:t>Malawi</w:t>
            </w:r>
          </w:p>
        </w:tc>
        <w:tc>
          <w:tcPr>
            <w:tcW w:w="4838" w:type="dxa"/>
            <w:noWrap/>
            <w:hideMark/>
          </w:tcPr>
          <w:p w14:paraId="19695A2B" w14:textId="77777777" w:rsidR="000C165F" w:rsidRPr="00E95DF4" w:rsidRDefault="000C165F" w:rsidP="0009286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95DF4">
              <w:rPr>
                <w:rFonts w:ascii="Arial" w:eastAsia="Times New Roman" w:hAnsi="Arial" w:cs="Arial"/>
                <w:color w:val="000000"/>
                <w:sz w:val="20"/>
                <w:szCs w:val="20"/>
              </w:rPr>
              <w:t>1,715,259.26</w:t>
            </w:r>
          </w:p>
        </w:tc>
      </w:tr>
      <w:tr w:rsidR="000C165F" w:rsidRPr="00E95DF4" w14:paraId="1500A7CB" w14:textId="77777777" w:rsidTr="00E95DF4">
        <w:trPr>
          <w:trHeight w:val="70"/>
        </w:trPr>
        <w:tc>
          <w:tcPr>
            <w:cnfStyle w:val="001000000000" w:firstRow="0" w:lastRow="0" w:firstColumn="1" w:lastColumn="0" w:oddVBand="0" w:evenVBand="0" w:oddHBand="0" w:evenHBand="0" w:firstRowFirstColumn="0" w:firstRowLastColumn="0" w:lastRowFirstColumn="0" w:lastRowLastColumn="0"/>
            <w:tcW w:w="4573" w:type="dxa"/>
            <w:noWrap/>
            <w:hideMark/>
          </w:tcPr>
          <w:p w14:paraId="2E24B849" w14:textId="77777777" w:rsidR="000C165F" w:rsidRPr="00E95DF4" w:rsidRDefault="000C165F" w:rsidP="0009286B">
            <w:pPr>
              <w:rPr>
                <w:rFonts w:ascii="Arial" w:eastAsia="Times New Roman" w:hAnsi="Arial" w:cs="Arial"/>
                <w:color w:val="000000"/>
                <w:sz w:val="20"/>
                <w:szCs w:val="20"/>
              </w:rPr>
            </w:pPr>
            <w:r w:rsidRPr="00E95DF4">
              <w:rPr>
                <w:rFonts w:ascii="Arial" w:eastAsia="Times New Roman" w:hAnsi="Arial" w:cs="Arial"/>
                <w:color w:val="000000"/>
                <w:sz w:val="20"/>
                <w:szCs w:val="20"/>
              </w:rPr>
              <w:t>Mozambique</w:t>
            </w:r>
          </w:p>
        </w:tc>
        <w:tc>
          <w:tcPr>
            <w:tcW w:w="4838" w:type="dxa"/>
            <w:noWrap/>
            <w:hideMark/>
          </w:tcPr>
          <w:p w14:paraId="51BE84FC" w14:textId="77777777" w:rsidR="000C165F" w:rsidRPr="00E95DF4" w:rsidRDefault="000C165F" w:rsidP="0009286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95DF4">
              <w:rPr>
                <w:rFonts w:ascii="Arial" w:eastAsia="Times New Roman" w:hAnsi="Arial" w:cs="Arial"/>
                <w:color w:val="000000"/>
                <w:sz w:val="20"/>
                <w:szCs w:val="20"/>
              </w:rPr>
              <w:t>6,100,399.81</w:t>
            </w:r>
          </w:p>
        </w:tc>
      </w:tr>
      <w:tr w:rsidR="000C165F" w:rsidRPr="00E95DF4" w14:paraId="0380172A" w14:textId="77777777" w:rsidTr="00E95DF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573" w:type="dxa"/>
            <w:noWrap/>
            <w:hideMark/>
          </w:tcPr>
          <w:p w14:paraId="5531CDF8" w14:textId="77777777" w:rsidR="000C165F" w:rsidRPr="00E95DF4" w:rsidRDefault="000C165F" w:rsidP="0009286B">
            <w:pPr>
              <w:rPr>
                <w:rFonts w:ascii="Arial" w:eastAsia="Times New Roman" w:hAnsi="Arial" w:cs="Arial"/>
                <w:color w:val="000000"/>
                <w:sz w:val="20"/>
                <w:szCs w:val="20"/>
              </w:rPr>
            </w:pPr>
            <w:r w:rsidRPr="00E95DF4">
              <w:rPr>
                <w:rFonts w:ascii="Arial" w:eastAsia="Times New Roman" w:hAnsi="Arial" w:cs="Arial"/>
                <w:color w:val="000000"/>
                <w:sz w:val="20"/>
                <w:szCs w:val="20"/>
              </w:rPr>
              <w:t>Nigeria</w:t>
            </w:r>
          </w:p>
        </w:tc>
        <w:tc>
          <w:tcPr>
            <w:tcW w:w="4838" w:type="dxa"/>
            <w:noWrap/>
            <w:hideMark/>
          </w:tcPr>
          <w:p w14:paraId="72B777E9" w14:textId="77777777" w:rsidR="000C165F" w:rsidRPr="00E95DF4" w:rsidRDefault="000C165F" w:rsidP="0009286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95DF4">
              <w:rPr>
                <w:rFonts w:ascii="Arial" w:eastAsia="Times New Roman" w:hAnsi="Arial" w:cs="Arial"/>
                <w:color w:val="000000"/>
                <w:sz w:val="20"/>
                <w:szCs w:val="20"/>
              </w:rPr>
              <w:t>4,472,044.46</w:t>
            </w:r>
          </w:p>
        </w:tc>
      </w:tr>
    </w:tbl>
    <w:p w14:paraId="640560ED" w14:textId="77777777" w:rsidR="000C165F" w:rsidRPr="00E95DF4" w:rsidRDefault="000C165F" w:rsidP="0009286B">
      <w:pPr>
        <w:spacing w:line="240" w:lineRule="auto"/>
        <w:jc w:val="both"/>
        <w:rPr>
          <w:rFonts w:ascii="Arial" w:hAnsi="Arial" w:cs="Arial"/>
          <w:i/>
          <w:sz w:val="20"/>
          <w:szCs w:val="20"/>
          <w:lang w:val="en-ZA"/>
        </w:rPr>
      </w:pPr>
      <w:r w:rsidRPr="00E95DF4">
        <w:rPr>
          <w:rFonts w:ascii="Arial" w:hAnsi="Arial" w:cs="Arial"/>
          <w:i/>
          <w:sz w:val="20"/>
          <w:szCs w:val="20"/>
          <w:lang w:val="en-ZA"/>
        </w:rPr>
        <w:t>Source: Author’s calculations</w:t>
      </w:r>
    </w:p>
    <w:p w14:paraId="3431F0B6" w14:textId="77777777" w:rsidR="007469AE" w:rsidRDefault="007469AE" w:rsidP="007469AE">
      <w:pPr>
        <w:spacing w:line="240" w:lineRule="auto"/>
        <w:rPr>
          <w:rFonts w:ascii="Arial" w:hAnsi="Arial" w:cs="Arial"/>
          <w:b/>
          <w:lang w:val="en-ZA"/>
        </w:rPr>
      </w:pPr>
    </w:p>
    <w:p w14:paraId="575F5E7D" w14:textId="5A84D025" w:rsidR="000C165F" w:rsidRPr="00A22FB5" w:rsidRDefault="000C165F" w:rsidP="007469AE">
      <w:pPr>
        <w:spacing w:line="240" w:lineRule="auto"/>
        <w:rPr>
          <w:rFonts w:ascii="Arial" w:hAnsi="Arial" w:cs="Arial"/>
          <w:b/>
          <w:lang w:val="en-ZA"/>
        </w:rPr>
      </w:pPr>
      <w:r w:rsidRPr="00A22FB5">
        <w:rPr>
          <w:rFonts w:ascii="Arial" w:hAnsi="Arial" w:cs="Arial"/>
          <w:b/>
          <w:lang w:val="en-ZA"/>
        </w:rPr>
        <w:t>References</w:t>
      </w:r>
    </w:p>
    <w:p w14:paraId="00B8CFA2" w14:textId="77777777" w:rsidR="000C165F" w:rsidRPr="00A22FB5" w:rsidRDefault="000C165F" w:rsidP="007469AE">
      <w:pPr>
        <w:spacing w:after="0" w:line="240" w:lineRule="auto"/>
        <w:jc w:val="both"/>
        <w:rPr>
          <w:rFonts w:ascii="Arial" w:hAnsi="Arial" w:cs="Arial"/>
          <w:lang w:val="en-ZA"/>
        </w:rPr>
      </w:pPr>
      <w:r w:rsidRPr="00A22FB5">
        <w:rPr>
          <w:rFonts w:ascii="Arial" w:hAnsi="Arial" w:cs="Arial"/>
          <w:lang w:val="en-ZA"/>
        </w:rPr>
        <w:t xml:space="preserve">ActionAid (2016) Mistreated: The Tax Treaties That are Depriving the World’s </w:t>
      </w:r>
      <w:r w:rsidRPr="00A22FB5">
        <w:rPr>
          <w:rFonts w:ascii="Arial" w:hAnsi="Arial" w:cs="Arial"/>
          <w:lang w:val="en-ZA"/>
        </w:rPr>
        <w:tab/>
        <w:t>Poorest Countries of Vital Revenue.</w:t>
      </w:r>
    </w:p>
    <w:p w14:paraId="4D0234BF" w14:textId="77777777" w:rsidR="000C165F" w:rsidRPr="00A22FB5" w:rsidRDefault="000C165F" w:rsidP="007469AE">
      <w:pPr>
        <w:spacing w:after="0" w:line="240" w:lineRule="auto"/>
        <w:jc w:val="both"/>
        <w:rPr>
          <w:rFonts w:ascii="Arial" w:hAnsi="Arial" w:cs="Arial"/>
          <w:lang w:val="en-ZA"/>
        </w:rPr>
      </w:pPr>
      <w:r w:rsidRPr="00A22FB5">
        <w:rPr>
          <w:rFonts w:ascii="Arial" w:hAnsi="Arial" w:cs="Arial"/>
          <w:lang w:val="en-ZA"/>
        </w:rPr>
        <w:t xml:space="preserve">ActionAid (2018) Making tax work for girls’ education: How and why governments </w:t>
      </w:r>
      <w:r w:rsidRPr="00A22FB5">
        <w:rPr>
          <w:rFonts w:ascii="Arial" w:hAnsi="Arial" w:cs="Arial"/>
          <w:lang w:val="en-ZA"/>
        </w:rPr>
        <w:tab/>
        <w:t xml:space="preserve">can reduce tax incentives to invest more in girls’ education. </w:t>
      </w:r>
      <w:proofErr w:type="spellStart"/>
      <w:r w:rsidRPr="00A22FB5">
        <w:rPr>
          <w:rFonts w:ascii="Arial" w:hAnsi="Arial" w:cs="Arial"/>
          <w:lang w:val="en-ZA"/>
        </w:rPr>
        <w:t>Norad</w:t>
      </w:r>
      <w:proofErr w:type="spellEnd"/>
      <w:r w:rsidRPr="00A22FB5">
        <w:rPr>
          <w:rFonts w:ascii="Arial" w:hAnsi="Arial" w:cs="Arial"/>
          <w:lang w:val="en-ZA"/>
        </w:rPr>
        <w:t>.</w:t>
      </w:r>
    </w:p>
    <w:p w14:paraId="68AE5462" w14:textId="77777777" w:rsidR="000C165F" w:rsidRPr="00A22FB5" w:rsidRDefault="000C165F" w:rsidP="007469AE">
      <w:pPr>
        <w:spacing w:after="0" w:line="240" w:lineRule="auto"/>
        <w:jc w:val="both"/>
        <w:rPr>
          <w:rFonts w:ascii="Arial" w:hAnsi="Arial" w:cs="Arial"/>
          <w:lang w:val="en-ZA"/>
        </w:rPr>
      </w:pPr>
      <w:r w:rsidRPr="00A22FB5">
        <w:rPr>
          <w:rFonts w:ascii="Arial" w:hAnsi="Arial" w:cs="Arial"/>
          <w:lang w:val="en-ZA"/>
        </w:rPr>
        <w:t>Deloitte (2019) Corporate Tax Rates, 2019.</w:t>
      </w:r>
    </w:p>
    <w:p w14:paraId="02E82678" w14:textId="77777777" w:rsidR="000C165F" w:rsidRPr="00A22FB5" w:rsidRDefault="000C165F" w:rsidP="007469AE">
      <w:pPr>
        <w:spacing w:after="0" w:line="240" w:lineRule="auto"/>
        <w:jc w:val="both"/>
        <w:rPr>
          <w:rFonts w:ascii="Arial" w:hAnsi="Arial" w:cs="Arial"/>
          <w:lang w:val="en-ZA"/>
        </w:rPr>
      </w:pPr>
      <w:r w:rsidRPr="00A22FB5">
        <w:rPr>
          <w:rFonts w:ascii="Arial" w:hAnsi="Arial" w:cs="Arial"/>
          <w:lang w:val="en-ZA"/>
        </w:rPr>
        <w:t>EY (2019) Worldwide Corporate Tax Guide 2018.</w:t>
      </w:r>
    </w:p>
    <w:p w14:paraId="1F188E88" w14:textId="77777777" w:rsidR="000C165F" w:rsidRPr="00A22FB5" w:rsidRDefault="000C165F" w:rsidP="007469AE">
      <w:pPr>
        <w:spacing w:after="0" w:line="240" w:lineRule="auto"/>
        <w:jc w:val="both"/>
        <w:rPr>
          <w:rFonts w:ascii="Arial" w:hAnsi="Arial" w:cs="Arial"/>
          <w:lang w:val="en-ZA"/>
        </w:rPr>
      </w:pPr>
      <w:r w:rsidRPr="00A22FB5">
        <w:rPr>
          <w:rFonts w:ascii="Arial" w:hAnsi="Arial" w:cs="Arial"/>
        </w:rPr>
        <w:lastRenderedPageBreak/>
        <w:t xml:space="preserve">Hearson, M. (2016) Measuring Tax Treaty Negotiation Outcomes: The ActionAid </w:t>
      </w:r>
      <w:r w:rsidRPr="00A22FB5">
        <w:rPr>
          <w:rFonts w:ascii="Arial" w:hAnsi="Arial" w:cs="Arial"/>
        </w:rPr>
        <w:tab/>
        <w:t xml:space="preserve">Tax Treaties Dataset’. </w:t>
      </w:r>
      <w:r w:rsidRPr="00A22FB5">
        <w:rPr>
          <w:rFonts w:ascii="Arial" w:hAnsi="Arial" w:cs="Arial"/>
          <w:i/>
          <w:iCs/>
        </w:rPr>
        <w:t xml:space="preserve">ICTD Working Paper </w:t>
      </w:r>
      <w:r w:rsidRPr="00A22FB5">
        <w:rPr>
          <w:rFonts w:ascii="Arial" w:hAnsi="Arial" w:cs="Arial"/>
        </w:rPr>
        <w:t>2016 (47): 1–45.</w:t>
      </w:r>
    </w:p>
    <w:p w14:paraId="0C20AF15" w14:textId="77777777" w:rsidR="000C165F" w:rsidRPr="00A22FB5" w:rsidRDefault="000C165F" w:rsidP="007469AE">
      <w:pPr>
        <w:spacing w:after="0" w:line="240" w:lineRule="auto"/>
        <w:jc w:val="both"/>
        <w:rPr>
          <w:rFonts w:ascii="Arial" w:hAnsi="Arial" w:cs="Arial"/>
          <w:lang w:val="en-ZA"/>
        </w:rPr>
      </w:pPr>
      <w:r w:rsidRPr="00A22FB5">
        <w:rPr>
          <w:rFonts w:ascii="Arial" w:hAnsi="Arial" w:cs="Arial"/>
          <w:lang w:val="en-ZA"/>
        </w:rPr>
        <w:t xml:space="preserve">Jansky P. (2018) Estimating the Revenue Costs of Tax Treaties in Developing </w:t>
      </w:r>
      <w:r w:rsidRPr="00A22FB5">
        <w:rPr>
          <w:rFonts w:ascii="Arial" w:hAnsi="Arial" w:cs="Arial"/>
          <w:lang w:val="en-ZA"/>
        </w:rPr>
        <w:tab/>
        <w:t>Countries. The World Economy. DOI</w:t>
      </w:r>
      <w:r w:rsidRPr="00A22FB5">
        <w:rPr>
          <w:rFonts w:ascii="Arial" w:hAnsi="Arial" w:cs="Arial"/>
        </w:rPr>
        <w:t xml:space="preserve"> </w:t>
      </w:r>
      <w:hyperlink r:id="rId19" w:history="1">
        <w:r w:rsidRPr="00A22FB5">
          <w:rPr>
            <w:rStyle w:val="Hyperlink"/>
            <w:rFonts w:ascii="Arial" w:hAnsi="Arial" w:cs="Arial"/>
            <w:lang w:val="en-ZA"/>
          </w:rPr>
          <w:t>https://doi.org/10.1111/twec.12764</w:t>
        </w:r>
      </w:hyperlink>
      <w:r w:rsidRPr="00A22FB5">
        <w:rPr>
          <w:rStyle w:val="Hyperlink"/>
          <w:rFonts w:ascii="Arial" w:hAnsi="Arial" w:cs="Arial"/>
          <w:lang w:val="en-ZA"/>
        </w:rPr>
        <w:t>.</w:t>
      </w:r>
    </w:p>
    <w:p w14:paraId="5CE98188" w14:textId="77777777" w:rsidR="000C165F" w:rsidRPr="00A22FB5" w:rsidRDefault="000C165F" w:rsidP="007469AE">
      <w:pPr>
        <w:spacing w:after="0" w:line="240" w:lineRule="auto"/>
        <w:jc w:val="both"/>
        <w:rPr>
          <w:rFonts w:ascii="Arial" w:hAnsi="Arial" w:cs="Arial"/>
          <w:lang w:val="en-ZA"/>
        </w:rPr>
      </w:pPr>
      <w:r w:rsidRPr="00A22FB5">
        <w:rPr>
          <w:rFonts w:ascii="Arial" w:hAnsi="Arial" w:cs="Arial"/>
          <w:lang w:val="en-ZA"/>
        </w:rPr>
        <w:t xml:space="preserve">McGauran K (2013) Should the Netherlands sign Tax Treaties with Developing </w:t>
      </w:r>
      <w:r w:rsidRPr="00A22FB5">
        <w:rPr>
          <w:rFonts w:ascii="Arial" w:hAnsi="Arial" w:cs="Arial"/>
          <w:lang w:val="en-ZA"/>
        </w:rPr>
        <w:tab/>
        <w:t>Countries? SOMO Publications.</w:t>
      </w:r>
    </w:p>
    <w:p w14:paraId="051B347F" w14:textId="77777777" w:rsidR="000C165F" w:rsidRPr="00A22FB5" w:rsidRDefault="000C165F" w:rsidP="007469AE">
      <w:pPr>
        <w:spacing w:after="0" w:line="240" w:lineRule="auto"/>
        <w:jc w:val="both"/>
        <w:rPr>
          <w:rFonts w:ascii="Arial" w:hAnsi="Arial" w:cs="Arial"/>
          <w:lang w:val="en-ZA"/>
        </w:rPr>
      </w:pPr>
      <w:proofErr w:type="spellStart"/>
      <w:r w:rsidRPr="00A22FB5">
        <w:rPr>
          <w:rFonts w:ascii="Arial" w:hAnsi="Arial" w:cs="Arial"/>
        </w:rPr>
        <w:t>Oleksii</w:t>
      </w:r>
      <w:proofErr w:type="spellEnd"/>
      <w:r w:rsidRPr="00A22FB5">
        <w:rPr>
          <w:rFonts w:ascii="Arial" w:hAnsi="Arial" w:cs="Arial"/>
        </w:rPr>
        <w:t xml:space="preserve"> B., Beer S., </w:t>
      </w:r>
      <w:proofErr w:type="spellStart"/>
      <w:r w:rsidRPr="00A22FB5">
        <w:rPr>
          <w:rFonts w:ascii="Arial" w:hAnsi="Arial" w:cs="Arial"/>
        </w:rPr>
        <w:t>Loeprick</w:t>
      </w:r>
      <w:proofErr w:type="spellEnd"/>
      <w:r w:rsidRPr="00A22FB5">
        <w:rPr>
          <w:rFonts w:ascii="Arial" w:hAnsi="Arial" w:cs="Arial"/>
        </w:rPr>
        <w:t xml:space="preserve"> J., and </w:t>
      </w:r>
      <w:proofErr w:type="spellStart"/>
      <w:r w:rsidRPr="00A22FB5">
        <w:rPr>
          <w:rFonts w:ascii="Arial" w:hAnsi="Arial" w:cs="Arial"/>
        </w:rPr>
        <w:t>Vallada</w:t>
      </w:r>
      <w:proofErr w:type="spellEnd"/>
      <w:r w:rsidRPr="00A22FB5">
        <w:rPr>
          <w:rFonts w:ascii="Arial" w:hAnsi="Arial" w:cs="Arial"/>
        </w:rPr>
        <w:t xml:space="preserve"> F. (2017) ‘The Direct and Indirect Costs </w:t>
      </w:r>
      <w:r w:rsidRPr="00A22FB5">
        <w:rPr>
          <w:rFonts w:ascii="Arial" w:hAnsi="Arial" w:cs="Arial"/>
        </w:rPr>
        <w:tab/>
        <w:t xml:space="preserve">of Tax Treaty Policy: Evidence from Ukraine. Policy Research Working </w:t>
      </w:r>
      <w:r w:rsidRPr="00A22FB5">
        <w:rPr>
          <w:rFonts w:ascii="Arial" w:hAnsi="Arial" w:cs="Arial"/>
        </w:rPr>
        <w:tab/>
        <w:t>Paper Series 7982. The World Bank.</w:t>
      </w:r>
    </w:p>
    <w:p w14:paraId="7FB9A9CD" w14:textId="77777777" w:rsidR="000C165F" w:rsidRPr="00A22FB5" w:rsidRDefault="000C165F" w:rsidP="007469AE">
      <w:pPr>
        <w:spacing w:after="0" w:line="240" w:lineRule="auto"/>
        <w:jc w:val="both"/>
        <w:rPr>
          <w:rFonts w:ascii="Arial" w:hAnsi="Arial" w:cs="Arial"/>
          <w:lang w:val="en-ZA"/>
        </w:rPr>
      </w:pPr>
      <w:r w:rsidRPr="00A22FB5">
        <w:rPr>
          <w:rFonts w:ascii="Arial" w:hAnsi="Arial" w:cs="Arial"/>
          <w:lang w:val="en-ZA"/>
        </w:rPr>
        <w:t>PWC (2019) Worldwide Tax Summaries Corporate Taxes 2018/19.</w:t>
      </w:r>
    </w:p>
    <w:p w14:paraId="10B40A1F" w14:textId="5F900A15" w:rsidR="000C165F" w:rsidRDefault="000C165F" w:rsidP="0009286B">
      <w:pPr>
        <w:spacing w:line="240" w:lineRule="auto"/>
        <w:jc w:val="both"/>
        <w:rPr>
          <w:rFonts w:ascii="Arial" w:hAnsi="Arial" w:cs="Arial"/>
          <w:lang w:val="en-ZA"/>
        </w:rPr>
      </w:pPr>
    </w:p>
    <w:p w14:paraId="3ACE6DF1" w14:textId="77777777" w:rsidR="000707D8" w:rsidRPr="00A22FB5" w:rsidRDefault="000707D8" w:rsidP="0009286B">
      <w:pPr>
        <w:spacing w:line="240" w:lineRule="auto"/>
        <w:jc w:val="both"/>
        <w:rPr>
          <w:rFonts w:ascii="Arial" w:hAnsi="Arial" w:cs="Arial"/>
          <w:lang w:val="en-ZA"/>
        </w:rPr>
      </w:pPr>
    </w:p>
    <w:p w14:paraId="633B00A3" w14:textId="0EDE8E65" w:rsidR="00B7111B" w:rsidRPr="000707D8" w:rsidRDefault="00B7111B" w:rsidP="00B7111B">
      <w:pPr>
        <w:pStyle w:val="Heading1"/>
        <w:rPr>
          <w:rFonts w:ascii="Arial" w:hAnsi="Arial" w:cs="Arial"/>
          <w:b/>
          <w:bCs/>
          <w:sz w:val="24"/>
          <w:szCs w:val="24"/>
          <w:lang w:val="en-ZA"/>
        </w:rPr>
      </w:pPr>
      <w:bookmarkStart w:id="2" w:name="_Toc37337915"/>
      <w:r w:rsidRPr="000707D8">
        <w:rPr>
          <w:rFonts w:ascii="Arial" w:hAnsi="Arial" w:cs="Arial"/>
          <w:b/>
          <w:bCs/>
          <w:sz w:val="24"/>
          <w:szCs w:val="24"/>
          <w:lang w:val="en-ZA"/>
        </w:rPr>
        <w:t>Tax incentives revision</w:t>
      </w:r>
      <w:bookmarkEnd w:id="2"/>
    </w:p>
    <w:p w14:paraId="78EA79E3" w14:textId="77777777" w:rsidR="000707D8" w:rsidRDefault="000707D8" w:rsidP="0009286B">
      <w:pPr>
        <w:spacing w:line="240" w:lineRule="auto"/>
        <w:jc w:val="both"/>
        <w:rPr>
          <w:rFonts w:ascii="Arial" w:hAnsi="Arial" w:cs="Arial"/>
          <w:lang w:val="en-ZA"/>
        </w:rPr>
      </w:pPr>
    </w:p>
    <w:p w14:paraId="22A4C4B0" w14:textId="12EBBE26" w:rsidR="000C165F" w:rsidRPr="00A22FB5" w:rsidRDefault="000C165F" w:rsidP="0009286B">
      <w:pPr>
        <w:spacing w:line="240" w:lineRule="auto"/>
        <w:jc w:val="both"/>
        <w:rPr>
          <w:rFonts w:ascii="Arial" w:hAnsi="Arial" w:cs="Arial"/>
          <w:lang w:val="en-ZA"/>
        </w:rPr>
      </w:pPr>
      <w:r w:rsidRPr="00A22FB5">
        <w:rPr>
          <w:rFonts w:ascii="Arial" w:hAnsi="Arial" w:cs="Arial"/>
          <w:lang w:val="en-ZA"/>
        </w:rPr>
        <w:t xml:space="preserve">The following is a methodological note and assumptions on tax revenue losses incurred due to tax incentives. The estimates are for Malawi, Mozambique and Nigeria and they make use of data that is obtained from reputable and publicly accessible sources. </w:t>
      </w:r>
    </w:p>
    <w:p w14:paraId="261A5859" w14:textId="77777777" w:rsidR="000C165F" w:rsidRPr="00A22FB5" w:rsidRDefault="000C165F" w:rsidP="0009286B">
      <w:pPr>
        <w:spacing w:line="240" w:lineRule="auto"/>
        <w:jc w:val="both"/>
        <w:rPr>
          <w:rFonts w:ascii="Arial" w:hAnsi="Arial" w:cs="Arial"/>
          <w:b/>
          <w:lang w:val="en-ZA"/>
        </w:rPr>
      </w:pPr>
      <w:r w:rsidRPr="00A22FB5">
        <w:rPr>
          <w:rFonts w:ascii="Arial" w:hAnsi="Arial" w:cs="Arial"/>
          <w:b/>
          <w:lang w:val="en-ZA"/>
        </w:rPr>
        <w:t>Scope of the Estimates</w:t>
      </w:r>
    </w:p>
    <w:p w14:paraId="5BBC21F3" w14:textId="77777777" w:rsidR="000C165F" w:rsidRPr="00A22FB5" w:rsidRDefault="000C165F" w:rsidP="0009286B">
      <w:pPr>
        <w:spacing w:line="240" w:lineRule="auto"/>
        <w:jc w:val="both"/>
        <w:rPr>
          <w:rFonts w:ascii="Arial" w:hAnsi="Arial" w:cs="Arial"/>
          <w:lang w:val="en-ZA"/>
        </w:rPr>
      </w:pPr>
      <w:proofErr w:type="spellStart"/>
      <w:r w:rsidRPr="00A22FB5">
        <w:rPr>
          <w:rFonts w:ascii="Arial" w:hAnsi="Arial" w:cs="Arial"/>
          <w:lang w:val="en-ZA"/>
        </w:rPr>
        <w:t>Easson</w:t>
      </w:r>
      <w:proofErr w:type="spellEnd"/>
      <w:r w:rsidRPr="00A22FB5">
        <w:rPr>
          <w:rFonts w:ascii="Arial" w:hAnsi="Arial" w:cs="Arial"/>
          <w:lang w:val="en-ZA"/>
        </w:rPr>
        <w:t xml:space="preserve"> &amp; </w:t>
      </w:r>
      <w:proofErr w:type="spellStart"/>
      <w:r w:rsidRPr="00A22FB5">
        <w:rPr>
          <w:rFonts w:ascii="Arial" w:hAnsi="Arial" w:cs="Arial"/>
          <w:lang w:val="en-ZA"/>
        </w:rPr>
        <w:t>Zolt</w:t>
      </w:r>
      <w:proofErr w:type="spellEnd"/>
      <w:r w:rsidRPr="00A22FB5">
        <w:rPr>
          <w:rFonts w:ascii="Arial" w:hAnsi="Arial" w:cs="Arial"/>
          <w:lang w:val="en-ZA"/>
        </w:rPr>
        <w:t xml:space="preserve"> (2003) define tax incentives as “special exclusions, exemptions, or deductions that provide special credits, preferential tax rates, or deferral tax liability. Thus tax incentives may fall in broad category of statutory</w:t>
      </w:r>
      <w:r w:rsidRPr="00A22FB5">
        <w:rPr>
          <w:rStyle w:val="FootnoteReference"/>
          <w:rFonts w:ascii="Arial" w:hAnsi="Arial" w:cs="Arial"/>
          <w:lang w:val="en-ZA"/>
        </w:rPr>
        <w:footnoteReference w:id="2"/>
      </w:r>
      <w:r w:rsidRPr="00A22FB5">
        <w:rPr>
          <w:rFonts w:ascii="Arial" w:hAnsi="Arial" w:cs="Arial"/>
          <w:lang w:val="en-ZA"/>
        </w:rPr>
        <w:t xml:space="preserve"> or discretionary</w:t>
      </w:r>
      <w:r w:rsidRPr="00A22FB5">
        <w:rPr>
          <w:rStyle w:val="FootnoteReference"/>
          <w:rFonts w:ascii="Arial" w:hAnsi="Arial" w:cs="Arial"/>
          <w:lang w:val="en-ZA"/>
        </w:rPr>
        <w:footnoteReference w:id="3"/>
      </w:r>
      <w:r w:rsidRPr="00A22FB5">
        <w:rPr>
          <w:rFonts w:ascii="Arial" w:hAnsi="Arial" w:cs="Arial"/>
          <w:lang w:val="en-ZA"/>
        </w:rPr>
        <w:t xml:space="preserve"> and they may indeed be categorised on cost or profit basis.</w:t>
      </w:r>
      <w:r w:rsidRPr="00A22FB5">
        <w:rPr>
          <w:rStyle w:val="FootnoteReference"/>
          <w:rFonts w:ascii="Arial" w:hAnsi="Arial" w:cs="Arial"/>
          <w:lang w:val="en-ZA"/>
        </w:rPr>
        <w:footnoteReference w:id="4"/>
      </w:r>
      <w:r w:rsidRPr="00A22FB5">
        <w:rPr>
          <w:rFonts w:ascii="Arial" w:hAnsi="Arial" w:cs="Arial"/>
          <w:lang w:val="en-ZA"/>
        </w:rPr>
        <w:t xml:space="preserve"> Furthermore, tax incentives may be described according to their form</w:t>
      </w:r>
      <w:r w:rsidRPr="00A22FB5">
        <w:rPr>
          <w:rStyle w:val="FootnoteReference"/>
          <w:rFonts w:ascii="Arial" w:hAnsi="Arial" w:cs="Arial"/>
          <w:lang w:val="en-ZA"/>
        </w:rPr>
        <w:footnoteReference w:id="5"/>
      </w:r>
      <w:r w:rsidRPr="00A22FB5">
        <w:rPr>
          <w:rFonts w:ascii="Arial" w:hAnsi="Arial" w:cs="Arial"/>
          <w:lang w:val="en-ZA"/>
        </w:rPr>
        <w:t xml:space="preserve"> or sector in which they fall.</w:t>
      </w:r>
      <w:r w:rsidRPr="00A22FB5">
        <w:rPr>
          <w:rStyle w:val="FootnoteReference"/>
          <w:rFonts w:ascii="Arial" w:hAnsi="Arial" w:cs="Arial"/>
          <w:lang w:val="en-ZA"/>
        </w:rPr>
        <w:footnoteReference w:id="6"/>
      </w:r>
      <w:r w:rsidRPr="00A22FB5">
        <w:rPr>
          <w:rFonts w:ascii="Arial" w:hAnsi="Arial" w:cs="Arial"/>
          <w:lang w:val="en-ZA"/>
        </w:rPr>
        <w:t xml:space="preserve"> The study estimates tax incentives in general and this approach is warranted for ease of estimations because data on specific tax incentives is notoriously difficult to obtain (James, 2014).</w:t>
      </w:r>
    </w:p>
    <w:p w14:paraId="5B6F5C64" w14:textId="77777777" w:rsidR="000C165F" w:rsidRPr="00A22FB5" w:rsidRDefault="000C165F" w:rsidP="0009286B">
      <w:pPr>
        <w:spacing w:line="240" w:lineRule="auto"/>
        <w:jc w:val="both"/>
        <w:rPr>
          <w:rFonts w:ascii="Arial" w:hAnsi="Arial" w:cs="Arial"/>
          <w:lang w:val="en-ZA"/>
        </w:rPr>
      </w:pPr>
      <w:proofErr w:type="spellStart"/>
      <w:r w:rsidRPr="00A22FB5">
        <w:rPr>
          <w:rFonts w:ascii="Arial" w:hAnsi="Arial" w:cs="Arial"/>
          <w:lang w:val="en-ZA"/>
        </w:rPr>
        <w:t>Brixi</w:t>
      </w:r>
      <w:proofErr w:type="spellEnd"/>
      <w:r w:rsidRPr="00A22FB5">
        <w:rPr>
          <w:rFonts w:ascii="Arial" w:hAnsi="Arial" w:cs="Arial"/>
          <w:lang w:val="en-ZA"/>
        </w:rPr>
        <w:t xml:space="preserve">, </w:t>
      </w:r>
      <w:proofErr w:type="spellStart"/>
      <w:r w:rsidRPr="00A22FB5">
        <w:rPr>
          <w:rFonts w:ascii="Arial" w:hAnsi="Arial" w:cs="Arial"/>
          <w:lang w:val="en-ZA"/>
        </w:rPr>
        <w:t>Valenduc</w:t>
      </w:r>
      <w:proofErr w:type="spellEnd"/>
      <w:r w:rsidRPr="00A22FB5">
        <w:rPr>
          <w:rFonts w:ascii="Arial" w:hAnsi="Arial" w:cs="Arial"/>
          <w:lang w:val="en-ZA"/>
        </w:rPr>
        <w:t xml:space="preserve"> and Li Swift (2004) and James (2014) identify three main methods of estimating the costs of tax incentives</w:t>
      </w:r>
      <w:r w:rsidRPr="00A22FB5">
        <w:rPr>
          <w:rStyle w:val="FootnoteReference"/>
          <w:rFonts w:ascii="Arial" w:hAnsi="Arial" w:cs="Arial"/>
          <w:lang w:val="en-ZA"/>
        </w:rPr>
        <w:footnoteReference w:id="7"/>
      </w:r>
      <w:r w:rsidRPr="00A22FB5">
        <w:rPr>
          <w:rFonts w:ascii="Arial" w:hAnsi="Arial" w:cs="Arial"/>
          <w:lang w:val="en-ZA"/>
        </w:rPr>
        <w:t xml:space="preserve"> namely: revenue forgone method, revenue gain method and outlay equivalent method. The revenue forgone method is simply a static ex post calculation of revenue forgone by the government while the revenue gain method is an ex ante computation of extra revenues that would have been realised if the tax incentives are abolished. This is data intensive as it requires information on elasticity as well as an excellent understanding of taxpayer’s behaviours. The outlay equivalent method simply calculates the potential outlay that would have resulted into a similar gain for the taxpayer as the tax incentive in question.  This study utilises the revenue forgone method to estimate losses from tax incentives. </w:t>
      </w:r>
    </w:p>
    <w:p w14:paraId="5A383E7F" w14:textId="77777777" w:rsidR="000C165F" w:rsidRPr="00A22FB5" w:rsidRDefault="000C165F" w:rsidP="0009286B">
      <w:pPr>
        <w:spacing w:line="240" w:lineRule="auto"/>
        <w:jc w:val="both"/>
        <w:rPr>
          <w:rFonts w:ascii="Arial" w:hAnsi="Arial" w:cs="Arial"/>
          <w:color w:val="FF0000"/>
          <w:lang w:val="en-ZA"/>
        </w:rPr>
      </w:pPr>
      <w:r w:rsidRPr="00A22FB5">
        <w:rPr>
          <w:rFonts w:ascii="Arial" w:hAnsi="Arial" w:cs="Arial"/>
          <w:lang w:val="en-ZA"/>
        </w:rPr>
        <w:lastRenderedPageBreak/>
        <w:t>The following is a list of main data sources, methodologies and assumptions that were used in estimating the tax incentives.</w:t>
      </w:r>
    </w:p>
    <w:p w14:paraId="3AC263A1" w14:textId="77777777" w:rsidR="000C165F" w:rsidRPr="00A22FB5" w:rsidRDefault="000C165F" w:rsidP="000707D8">
      <w:pPr>
        <w:pStyle w:val="ListParagraph"/>
        <w:numPr>
          <w:ilvl w:val="0"/>
          <w:numId w:val="2"/>
        </w:numPr>
        <w:tabs>
          <w:tab w:val="left" w:pos="180"/>
        </w:tabs>
        <w:spacing w:line="240" w:lineRule="auto"/>
        <w:ind w:left="0" w:firstLine="0"/>
        <w:jc w:val="both"/>
        <w:rPr>
          <w:rFonts w:ascii="Arial" w:hAnsi="Arial" w:cs="Arial"/>
          <w:lang w:val="en-ZA"/>
        </w:rPr>
      </w:pPr>
      <w:r w:rsidRPr="00A22FB5">
        <w:rPr>
          <w:rFonts w:ascii="Arial" w:hAnsi="Arial" w:cs="Arial"/>
          <w:lang w:val="en-ZA"/>
        </w:rPr>
        <w:t>We closely followed ActionAid (2018) to calculate the previous revenue forgone from tax incentives in the three countries. From these calculations we projected and adjusted the estimates of revenue forgone due to tax incentives for the year 2017 whose estimates were not available in any of the countries under study.</w:t>
      </w:r>
    </w:p>
    <w:p w14:paraId="4E74FAFE" w14:textId="77777777" w:rsidR="000C165F" w:rsidRPr="00A22FB5" w:rsidRDefault="000C165F" w:rsidP="00811F81">
      <w:pPr>
        <w:pStyle w:val="ListParagraph"/>
        <w:numPr>
          <w:ilvl w:val="1"/>
          <w:numId w:val="2"/>
        </w:numPr>
        <w:tabs>
          <w:tab w:val="left" w:pos="180"/>
        </w:tabs>
        <w:spacing w:line="240" w:lineRule="auto"/>
        <w:ind w:left="450" w:hanging="270"/>
        <w:jc w:val="both"/>
        <w:rPr>
          <w:rFonts w:ascii="Arial" w:hAnsi="Arial" w:cs="Arial"/>
          <w:lang w:val="en-ZA"/>
        </w:rPr>
      </w:pPr>
      <w:r w:rsidRPr="00A22FB5">
        <w:rPr>
          <w:rFonts w:ascii="Arial" w:hAnsi="Arial" w:cs="Arial"/>
          <w:lang w:val="en-ZA"/>
        </w:rPr>
        <w:t xml:space="preserve">For Malawi, a study by PWC that was commissioned by UNDP in 2016, estimates that revenue forgone due to various tax incentives in Malawi was 25%, 15% and 9% of the total revenues for 2014, 2015 and 2016 respectively. Using annualised data on tax revenues from Malawi’s Ministry of Finance’s and GDP (in current US$) from </w:t>
      </w:r>
      <w:hyperlink r:id="rId20" w:history="1">
        <w:r w:rsidRPr="000707D8">
          <w:t>World Bank’s World Development Indicators (WDI)</w:t>
        </w:r>
      </w:hyperlink>
      <w:r w:rsidRPr="00A22FB5">
        <w:rPr>
          <w:rFonts w:ascii="Arial" w:hAnsi="Arial" w:cs="Arial"/>
          <w:lang w:val="en-ZA"/>
        </w:rPr>
        <w:t>, the revenue forgone was found to be about US$84.5</w:t>
      </w:r>
      <w:r w:rsidRPr="000707D8">
        <w:footnoteReference w:id="8"/>
      </w:r>
      <w:r w:rsidRPr="00A22FB5">
        <w:rPr>
          <w:rFonts w:ascii="Arial" w:hAnsi="Arial" w:cs="Arial"/>
          <w:lang w:val="en-ZA"/>
        </w:rPr>
        <w:t xml:space="preserve"> million representing 1.6% of GDP (ActionAid, 2018). Much of the revenue lost emanated from Industrial Rebate</w:t>
      </w:r>
      <w:r w:rsidRPr="00DA5A5B">
        <w:rPr>
          <w:vertAlign w:val="superscript"/>
        </w:rPr>
        <w:footnoteReference w:id="9"/>
      </w:r>
      <w:r w:rsidRPr="00A22FB5">
        <w:rPr>
          <w:rFonts w:ascii="Arial" w:hAnsi="Arial" w:cs="Arial"/>
          <w:lang w:val="en-ZA"/>
        </w:rPr>
        <w:t xml:space="preserve"> scheme and it excluded some incentives on which data was not available i.e. capita allowances (PWC &amp; UNDP, 2016). We built on this approach and data to further calculate revenue lost to tax incentives in 2014 and 2015 and found it to be US240.9 million and US$145.7 million respectively. </w:t>
      </w:r>
    </w:p>
    <w:p w14:paraId="78CDC480" w14:textId="77777777" w:rsidR="000C165F" w:rsidRPr="00A22FB5" w:rsidRDefault="000C165F" w:rsidP="00811F81">
      <w:pPr>
        <w:pStyle w:val="ListParagraph"/>
        <w:numPr>
          <w:ilvl w:val="1"/>
          <w:numId w:val="2"/>
        </w:numPr>
        <w:tabs>
          <w:tab w:val="left" w:pos="180"/>
        </w:tabs>
        <w:spacing w:line="240" w:lineRule="auto"/>
        <w:ind w:left="450" w:hanging="270"/>
        <w:jc w:val="both"/>
        <w:rPr>
          <w:rFonts w:ascii="Arial" w:hAnsi="Arial" w:cs="Arial"/>
          <w:lang w:val="en-ZA"/>
        </w:rPr>
      </w:pPr>
      <w:r w:rsidRPr="00A22FB5">
        <w:rPr>
          <w:rFonts w:ascii="Arial" w:hAnsi="Arial" w:cs="Arial"/>
          <w:lang w:val="en-ZA"/>
        </w:rPr>
        <w:t>For Mozambique, IMF (2016) estimates that the country lost 3.3% of GDP in tax incentives which translates into US$559.7 million. Unlike Malawi, there were no estimates for more than one year.</w:t>
      </w:r>
    </w:p>
    <w:p w14:paraId="08F867BA" w14:textId="77777777" w:rsidR="000C165F" w:rsidRPr="00A22FB5" w:rsidRDefault="000C165F" w:rsidP="00811F81">
      <w:pPr>
        <w:pStyle w:val="ListParagraph"/>
        <w:numPr>
          <w:ilvl w:val="1"/>
          <w:numId w:val="2"/>
        </w:numPr>
        <w:tabs>
          <w:tab w:val="left" w:pos="180"/>
        </w:tabs>
        <w:spacing w:line="240" w:lineRule="auto"/>
        <w:ind w:left="450" w:hanging="270"/>
        <w:jc w:val="both"/>
        <w:rPr>
          <w:rFonts w:ascii="Arial" w:hAnsi="Arial" w:cs="Arial"/>
          <w:lang w:val="en-ZA"/>
        </w:rPr>
      </w:pPr>
      <w:r w:rsidRPr="00A22FB5">
        <w:rPr>
          <w:rFonts w:ascii="Arial" w:hAnsi="Arial" w:cs="Arial"/>
          <w:lang w:val="en-ZA"/>
        </w:rPr>
        <w:t>IMF (2018) reports that a Nigerian Inter-Ministerial Committee undertook a partial estimation of 52 forms of tax incentives being executed by the Federal Government through various agencies in Nigeria. It was estimated that Nigeria lost about 1.28% of GDP to tax incentives in the period of 2011 and 2015. This translates into about US$1 trillion in revenue forgone. The incentives covered in the estimates mainly included tax waivers and concessions. We used these estimates to calculate revenue lost to tax incentives in 2011 to 2015.</w:t>
      </w:r>
    </w:p>
    <w:p w14:paraId="3CAFFC8C" w14:textId="77777777" w:rsidR="000C165F" w:rsidRPr="00A22FB5" w:rsidRDefault="000C165F" w:rsidP="000707D8">
      <w:pPr>
        <w:pStyle w:val="ListParagraph"/>
        <w:numPr>
          <w:ilvl w:val="0"/>
          <w:numId w:val="2"/>
        </w:numPr>
        <w:tabs>
          <w:tab w:val="left" w:pos="180"/>
        </w:tabs>
        <w:spacing w:line="240" w:lineRule="auto"/>
        <w:ind w:left="0" w:firstLine="0"/>
        <w:jc w:val="both"/>
        <w:rPr>
          <w:rFonts w:ascii="Arial" w:hAnsi="Arial" w:cs="Arial"/>
          <w:lang w:val="en-ZA"/>
        </w:rPr>
      </w:pPr>
      <w:r w:rsidRPr="00A22FB5">
        <w:rPr>
          <w:rFonts w:ascii="Arial" w:hAnsi="Arial" w:cs="Arial"/>
          <w:lang w:val="en-ZA"/>
        </w:rPr>
        <w:t>To estimate revenue lost to tax incentives for the year 2017, we grew the calculated estimates by the average annual growth rate (AAGR) of gross fixed capital formation (GFCF) which was calculated for the period 2011 to 2017. The GFCF was arrived at through pairwise correlation with other determinants of foreign direct investment (FDI) like GDP and trade openness.</w:t>
      </w:r>
      <w:r w:rsidRPr="000707D8">
        <w:footnoteReference w:id="10"/>
      </w:r>
      <w:r w:rsidRPr="00A22FB5">
        <w:rPr>
          <w:rFonts w:ascii="Arial" w:hAnsi="Arial" w:cs="Arial"/>
          <w:lang w:val="en-ZA"/>
        </w:rPr>
        <w:t xml:space="preserve"> In the pairwise correlation, we also included the computed revenue forgone for the other years so as to establish its main driver out of the rest. So, for Malawi and Nigeria, GFCF was superior to others in terms of driving revenue loss due to tax incentives. Data on all these determinants of FDI was obtained from World Bank’s WDI. For Mozambique, pairwise correlation was not possible because we only had one observation of revenue loss i.e. in 2014 only. </w:t>
      </w:r>
      <w:proofErr w:type="gramStart"/>
      <w:r w:rsidRPr="00A22FB5">
        <w:rPr>
          <w:rFonts w:ascii="Arial" w:hAnsi="Arial" w:cs="Arial"/>
          <w:lang w:val="en-ZA"/>
        </w:rPr>
        <w:t>We</w:t>
      </w:r>
      <w:proofErr w:type="gramEnd"/>
      <w:r w:rsidRPr="00A22FB5">
        <w:rPr>
          <w:rFonts w:ascii="Arial" w:hAnsi="Arial" w:cs="Arial"/>
          <w:lang w:val="en-ZA"/>
        </w:rPr>
        <w:t xml:space="preserve"> therefore, assumed that the same GFCF holds as a key determinant of revenue loss due to tax incentives. The AAGR of GFCF was found to be 2.11%, 11.1% and -1.6% for Malawi, Mozambique and Nigeria respectively. These growth rates were multiplied with the most recent calculated revenue forgone in the countries under review. </w:t>
      </w:r>
    </w:p>
    <w:p w14:paraId="4678669E" w14:textId="77777777" w:rsidR="000C165F" w:rsidRPr="00A22FB5" w:rsidRDefault="000C165F" w:rsidP="000707D8">
      <w:pPr>
        <w:pStyle w:val="ListParagraph"/>
        <w:numPr>
          <w:ilvl w:val="0"/>
          <w:numId w:val="2"/>
        </w:numPr>
        <w:tabs>
          <w:tab w:val="left" w:pos="180"/>
        </w:tabs>
        <w:spacing w:line="240" w:lineRule="auto"/>
        <w:ind w:left="0" w:firstLine="0"/>
        <w:jc w:val="both"/>
        <w:rPr>
          <w:rFonts w:ascii="Arial" w:hAnsi="Arial" w:cs="Arial"/>
          <w:lang w:val="en-ZA"/>
        </w:rPr>
      </w:pPr>
      <w:r w:rsidRPr="00A22FB5">
        <w:rPr>
          <w:rFonts w:ascii="Arial" w:hAnsi="Arial" w:cs="Arial"/>
          <w:lang w:val="en-ZA"/>
        </w:rPr>
        <w:t>The 2017 revenue forgone due to tax incentives was found to be US$ 88.8 million for Malawi, US$ 621.8 million for Mozambique and US$1.313 billion for Nigeria. This represents revenue forgone as a percentage of GDP of 1.41%, 4.92% and 0.35% for Malawi, Mozambique and Nigeria respectively.</w:t>
      </w:r>
    </w:p>
    <w:p w14:paraId="14059A7C" w14:textId="77777777" w:rsidR="000C165F" w:rsidRPr="00A22FB5" w:rsidRDefault="000C165F" w:rsidP="0009286B">
      <w:pPr>
        <w:pStyle w:val="ListParagraph"/>
        <w:spacing w:line="240" w:lineRule="auto"/>
        <w:ind w:left="0"/>
        <w:jc w:val="both"/>
        <w:rPr>
          <w:rFonts w:ascii="Arial" w:hAnsi="Arial" w:cs="Arial"/>
          <w:lang w:val="en-ZA"/>
        </w:rPr>
      </w:pPr>
    </w:p>
    <w:p w14:paraId="36044DC8" w14:textId="77777777" w:rsidR="000C165F" w:rsidRPr="00A22FB5" w:rsidRDefault="000C165F" w:rsidP="0009286B">
      <w:pPr>
        <w:spacing w:line="240" w:lineRule="auto"/>
        <w:jc w:val="both"/>
        <w:rPr>
          <w:rFonts w:ascii="Arial" w:hAnsi="Arial" w:cs="Arial"/>
          <w:b/>
          <w:lang w:val="en-ZA"/>
        </w:rPr>
      </w:pPr>
      <w:r w:rsidRPr="00A22FB5">
        <w:rPr>
          <w:rFonts w:ascii="Arial" w:hAnsi="Arial" w:cs="Arial"/>
          <w:b/>
          <w:lang w:val="en-ZA"/>
        </w:rPr>
        <w:t>Assumptions &amp; Limitation</w:t>
      </w:r>
    </w:p>
    <w:p w14:paraId="5E28B71D" w14:textId="77777777" w:rsidR="000C165F" w:rsidRPr="00A22FB5" w:rsidRDefault="000C165F" w:rsidP="00B91AEB">
      <w:pPr>
        <w:pStyle w:val="ListParagraph"/>
        <w:numPr>
          <w:ilvl w:val="0"/>
          <w:numId w:val="2"/>
        </w:numPr>
        <w:tabs>
          <w:tab w:val="left" w:pos="180"/>
        </w:tabs>
        <w:spacing w:line="240" w:lineRule="auto"/>
        <w:ind w:left="0" w:firstLine="0"/>
        <w:jc w:val="both"/>
        <w:rPr>
          <w:rFonts w:ascii="Arial" w:hAnsi="Arial" w:cs="Arial"/>
          <w:lang w:val="en-ZA"/>
        </w:rPr>
      </w:pPr>
      <w:r w:rsidRPr="00A22FB5">
        <w:rPr>
          <w:rFonts w:ascii="Arial" w:hAnsi="Arial" w:cs="Arial"/>
          <w:lang w:val="en-ZA"/>
        </w:rPr>
        <w:t>Determinants of FDI are synonymous to the determinants of tax incentives hence revenue forgone arising from tax incentives</w:t>
      </w:r>
    </w:p>
    <w:p w14:paraId="5B05BBFC" w14:textId="77777777" w:rsidR="000C165F" w:rsidRPr="00A22FB5" w:rsidRDefault="000C165F" w:rsidP="00B91AEB">
      <w:pPr>
        <w:pStyle w:val="ListParagraph"/>
        <w:numPr>
          <w:ilvl w:val="0"/>
          <w:numId w:val="2"/>
        </w:numPr>
        <w:tabs>
          <w:tab w:val="left" w:pos="180"/>
        </w:tabs>
        <w:spacing w:line="240" w:lineRule="auto"/>
        <w:ind w:left="0" w:firstLine="0"/>
        <w:jc w:val="both"/>
        <w:rPr>
          <w:rFonts w:ascii="Arial" w:hAnsi="Arial" w:cs="Arial"/>
          <w:lang w:val="en-ZA"/>
        </w:rPr>
      </w:pPr>
      <w:r w:rsidRPr="00A22FB5">
        <w:rPr>
          <w:rFonts w:ascii="Arial" w:hAnsi="Arial" w:cs="Arial"/>
          <w:lang w:val="en-ZA"/>
        </w:rPr>
        <w:t xml:space="preserve">When adjusting revenue forgone to generate the 2017 estimates, we assume there was no discretionary tax change in the incentives that that would effectively affect the revenue forgone. </w:t>
      </w:r>
    </w:p>
    <w:p w14:paraId="06099455" w14:textId="77777777" w:rsidR="000C165F" w:rsidRPr="00A22FB5" w:rsidRDefault="000C165F" w:rsidP="00B91AEB">
      <w:pPr>
        <w:pStyle w:val="ListParagraph"/>
        <w:numPr>
          <w:ilvl w:val="0"/>
          <w:numId w:val="2"/>
        </w:numPr>
        <w:tabs>
          <w:tab w:val="left" w:pos="180"/>
        </w:tabs>
        <w:spacing w:line="240" w:lineRule="auto"/>
        <w:ind w:left="0" w:firstLine="0"/>
        <w:jc w:val="both"/>
        <w:rPr>
          <w:rFonts w:ascii="Arial" w:hAnsi="Arial" w:cs="Arial"/>
          <w:lang w:val="en-ZA"/>
        </w:rPr>
      </w:pPr>
      <w:r w:rsidRPr="00A22FB5">
        <w:rPr>
          <w:rFonts w:ascii="Arial" w:hAnsi="Arial" w:cs="Arial"/>
          <w:lang w:val="en-ZA"/>
        </w:rPr>
        <w:t>Due to data constraints, we could not estimate the revenue forgone from various forms of tax incentives in the countries under study. As such, it could not isolate redundant incentives.</w:t>
      </w:r>
    </w:p>
    <w:p w14:paraId="388C35EE" w14:textId="77777777" w:rsidR="000C165F" w:rsidRPr="00A22FB5" w:rsidRDefault="000C165F" w:rsidP="00B91AEB">
      <w:pPr>
        <w:pStyle w:val="ListParagraph"/>
        <w:numPr>
          <w:ilvl w:val="0"/>
          <w:numId w:val="2"/>
        </w:numPr>
        <w:tabs>
          <w:tab w:val="left" w:pos="180"/>
        </w:tabs>
        <w:spacing w:line="240" w:lineRule="auto"/>
        <w:ind w:left="0" w:firstLine="0"/>
        <w:jc w:val="both"/>
        <w:rPr>
          <w:rFonts w:ascii="Arial" w:hAnsi="Arial" w:cs="Arial"/>
          <w:lang w:val="en-ZA"/>
        </w:rPr>
      </w:pPr>
      <w:r w:rsidRPr="00A22FB5">
        <w:rPr>
          <w:rFonts w:ascii="Arial" w:hAnsi="Arial" w:cs="Arial"/>
          <w:lang w:val="en-ZA"/>
        </w:rPr>
        <w:t>We used the revenue forgone approach of estimating tax incentives hence we could not account for behavioural aspects of firms that may have a bearing on revenue forgone to tax incentives.</w:t>
      </w:r>
    </w:p>
    <w:p w14:paraId="75FDB603" w14:textId="77777777" w:rsidR="000C165F" w:rsidRPr="00A22FB5" w:rsidRDefault="000C165F" w:rsidP="00B91AEB">
      <w:pPr>
        <w:pStyle w:val="ListParagraph"/>
        <w:numPr>
          <w:ilvl w:val="0"/>
          <w:numId w:val="2"/>
        </w:numPr>
        <w:tabs>
          <w:tab w:val="left" w:pos="180"/>
        </w:tabs>
        <w:spacing w:line="240" w:lineRule="auto"/>
        <w:ind w:left="0" w:firstLine="0"/>
        <w:jc w:val="both"/>
        <w:rPr>
          <w:rFonts w:ascii="Arial" w:hAnsi="Arial" w:cs="Arial"/>
          <w:lang w:val="en-ZA"/>
        </w:rPr>
      </w:pPr>
      <w:r w:rsidRPr="00A22FB5">
        <w:rPr>
          <w:rFonts w:ascii="Arial" w:hAnsi="Arial" w:cs="Arial"/>
          <w:lang w:val="en-ZA"/>
        </w:rPr>
        <w:t xml:space="preserve">The study’s estimates of revenue loss due to tax incentives are based on existing estimates. Albeit being from credible and reputable sources i.e. IMF, PWC, the estimates were most partial and possibly redundant. Therefore, by relying on these estimates, our estimates may have inherited some weaknesses from the existing estimates. </w:t>
      </w:r>
    </w:p>
    <w:p w14:paraId="213C8707" w14:textId="77777777" w:rsidR="000C165F" w:rsidRPr="00A22FB5" w:rsidRDefault="000C165F" w:rsidP="0009286B">
      <w:pPr>
        <w:spacing w:line="240" w:lineRule="auto"/>
        <w:rPr>
          <w:rFonts w:ascii="Arial" w:hAnsi="Arial" w:cs="Arial"/>
          <w:b/>
          <w:lang w:val="en-ZA"/>
        </w:rPr>
      </w:pPr>
    </w:p>
    <w:p w14:paraId="2A14EDC9" w14:textId="77777777" w:rsidR="000C165F" w:rsidRPr="00A22FB5" w:rsidRDefault="000C165F" w:rsidP="0009286B">
      <w:pPr>
        <w:spacing w:line="240" w:lineRule="auto"/>
        <w:jc w:val="both"/>
        <w:rPr>
          <w:rFonts w:ascii="Arial" w:hAnsi="Arial" w:cs="Arial"/>
          <w:b/>
          <w:lang w:val="en-ZA"/>
        </w:rPr>
      </w:pPr>
      <w:r w:rsidRPr="00A22FB5">
        <w:rPr>
          <w:rFonts w:ascii="Arial" w:hAnsi="Arial" w:cs="Arial"/>
          <w:b/>
          <w:lang w:val="en-ZA"/>
        </w:rPr>
        <w:t>References</w:t>
      </w:r>
    </w:p>
    <w:p w14:paraId="7FF3147A" w14:textId="0111E021" w:rsidR="000C165F" w:rsidRPr="00A22FB5" w:rsidRDefault="000C165F" w:rsidP="00B91AEB">
      <w:pPr>
        <w:spacing w:after="0" w:line="240" w:lineRule="auto"/>
        <w:jc w:val="both"/>
        <w:rPr>
          <w:rFonts w:ascii="Arial" w:hAnsi="Arial" w:cs="Arial"/>
          <w:lang w:val="en-ZA"/>
        </w:rPr>
      </w:pPr>
      <w:r w:rsidRPr="00A22FB5">
        <w:rPr>
          <w:rFonts w:ascii="Arial" w:hAnsi="Arial" w:cs="Arial"/>
          <w:lang w:val="en-ZA"/>
        </w:rPr>
        <w:t xml:space="preserve">ActionAid (2018ActionAid (2018) Making tax work for girls’ education: How and </w:t>
      </w:r>
      <w:r w:rsidRPr="00A22FB5">
        <w:rPr>
          <w:rFonts w:ascii="Arial" w:hAnsi="Arial" w:cs="Arial"/>
          <w:lang w:val="en-ZA"/>
        </w:rPr>
        <w:tab/>
        <w:t xml:space="preserve">why governments </w:t>
      </w:r>
      <w:r w:rsidRPr="00A22FB5">
        <w:rPr>
          <w:rFonts w:ascii="Arial" w:hAnsi="Arial" w:cs="Arial"/>
          <w:lang w:val="en-ZA"/>
        </w:rPr>
        <w:tab/>
        <w:t xml:space="preserve">can reduce tax incentives to invest more in girls’ education. </w:t>
      </w:r>
      <w:proofErr w:type="spellStart"/>
      <w:r w:rsidRPr="00A22FB5">
        <w:rPr>
          <w:rFonts w:ascii="Arial" w:hAnsi="Arial" w:cs="Arial"/>
          <w:lang w:val="en-ZA"/>
        </w:rPr>
        <w:t>Norad</w:t>
      </w:r>
      <w:proofErr w:type="spellEnd"/>
      <w:r w:rsidRPr="00A22FB5">
        <w:rPr>
          <w:rFonts w:ascii="Arial" w:hAnsi="Arial" w:cs="Arial"/>
          <w:lang w:val="en-ZA"/>
        </w:rPr>
        <w:t>.</w:t>
      </w:r>
    </w:p>
    <w:p w14:paraId="2B659212" w14:textId="07F5E473" w:rsidR="000C165F" w:rsidRPr="00A22FB5" w:rsidRDefault="000C165F" w:rsidP="00B91AEB">
      <w:pPr>
        <w:spacing w:after="0" w:line="240" w:lineRule="auto"/>
        <w:jc w:val="both"/>
        <w:rPr>
          <w:rFonts w:ascii="Arial" w:hAnsi="Arial" w:cs="Arial"/>
          <w:lang w:val="en-ZA"/>
        </w:rPr>
      </w:pPr>
      <w:proofErr w:type="spellStart"/>
      <w:r w:rsidRPr="00A22FB5">
        <w:rPr>
          <w:rFonts w:ascii="Arial" w:hAnsi="Arial" w:cs="Arial"/>
          <w:lang w:val="en-ZA"/>
        </w:rPr>
        <w:t>Asiedu</w:t>
      </w:r>
      <w:proofErr w:type="spellEnd"/>
      <w:r w:rsidRPr="00A22FB5">
        <w:rPr>
          <w:rFonts w:ascii="Arial" w:hAnsi="Arial" w:cs="Arial"/>
          <w:lang w:val="en-ZA"/>
        </w:rPr>
        <w:t xml:space="preserve"> (2002) On the Determinants of Foreign Direct Investment to Developing</w:t>
      </w:r>
      <w:r w:rsidR="00B91AEB">
        <w:rPr>
          <w:rFonts w:ascii="Arial" w:hAnsi="Arial" w:cs="Arial"/>
          <w:lang w:val="en-ZA"/>
        </w:rPr>
        <w:t xml:space="preserve"> </w:t>
      </w:r>
      <w:r w:rsidRPr="00A22FB5">
        <w:rPr>
          <w:rFonts w:ascii="Arial" w:hAnsi="Arial" w:cs="Arial"/>
          <w:lang w:val="en-ZA"/>
        </w:rPr>
        <w:t>Countries: Is Africa different? World Development Journal, vol. 30, Issue 1.</w:t>
      </w:r>
    </w:p>
    <w:p w14:paraId="72A178DB" w14:textId="77777777" w:rsidR="000C165F" w:rsidRPr="00A22FB5" w:rsidRDefault="000C165F" w:rsidP="00B91AEB">
      <w:pPr>
        <w:spacing w:after="0" w:line="240" w:lineRule="auto"/>
        <w:jc w:val="both"/>
        <w:rPr>
          <w:rFonts w:ascii="Arial" w:hAnsi="Arial" w:cs="Arial"/>
        </w:rPr>
      </w:pPr>
      <w:proofErr w:type="spellStart"/>
      <w:r w:rsidRPr="00A22FB5">
        <w:rPr>
          <w:rFonts w:ascii="Arial" w:hAnsi="Arial" w:cs="Arial"/>
          <w:lang w:val="en-ZA"/>
        </w:rPr>
        <w:t>Blonigen</w:t>
      </w:r>
      <w:proofErr w:type="spellEnd"/>
      <w:r w:rsidRPr="00A22FB5">
        <w:rPr>
          <w:rFonts w:ascii="Arial" w:hAnsi="Arial" w:cs="Arial"/>
          <w:lang w:val="en-ZA"/>
        </w:rPr>
        <w:t xml:space="preserve">, B. (2005) </w:t>
      </w:r>
      <w:r w:rsidRPr="00A22FB5">
        <w:rPr>
          <w:rFonts w:ascii="Arial" w:hAnsi="Arial" w:cs="Arial"/>
        </w:rPr>
        <w:t xml:space="preserve">A Review of the Empirical Literature on FDI Determinants. </w:t>
      </w:r>
      <w:r w:rsidRPr="00A22FB5">
        <w:rPr>
          <w:rFonts w:ascii="Arial" w:hAnsi="Arial" w:cs="Arial"/>
        </w:rPr>
        <w:tab/>
        <w:t xml:space="preserve">Atlantic Economic Journal, vol. 33: Issue 4, pp: 383-403. </w:t>
      </w:r>
      <w:r w:rsidRPr="00A22FB5">
        <w:rPr>
          <w:rFonts w:ascii="Arial" w:hAnsi="Arial" w:cs="Arial"/>
        </w:rPr>
        <w:tab/>
        <w:t>Doi: `</w:t>
      </w:r>
      <w:r w:rsidRPr="00A22FB5">
        <w:rPr>
          <w:rFonts w:ascii="Arial" w:hAnsi="Arial" w:cs="Arial"/>
        </w:rPr>
        <w:tab/>
        <w:t>https://doi.org/10.1007/s11293-005-2868-9</w:t>
      </w:r>
    </w:p>
    <w:p w14:paraId="37A64BDE" w14:textId="77777777" w:rsidR="000C165F" w:rsidRPr="00A22FB5" w:rsidRDefault="000C165F" w:rsidP="00B91AEB">
      <w:pPr>
        <w:spacing w:after="0" w:line="240" w:lineRule="auto"/>
        <w:jc w:val="both"/>
        <w:rPr>
          <w:rFonts w:ascii="Arial" w:hAnsi="Arial" w:cs="Arial"/>
        </w:rPr>
      </w:pPr>
      <w:proofErr w:type="spellStart"/>
      <w:r w:rsidRPr="00A22FB5">
        <w:rPr>
          <w:rFonts w:ascii="Arial" w:hAnsi="Arial" w:cs="Arial"/>
        </w:rPr>
        <w:t>Brixi</w:t>
      </w:r>
      <w:proofErr w:type="spellEnd"/>
      <w:r w:rsidRPr="00A22FB5">
        <w:rPr>
          <w:rFonts w:ascii="Arial" w:hAnsi="Arial" w:cs="Arial"/>
        </w:rPr>
        <w:t xml:space="preserve"> H., </w:t>
      </w:r>
      <w:proofErr w:type="spellStart"/>
      <w:r w:rsidRPr="00A22FB5">
        <w:rPr>
          <w:rFonts w:ascii="Arial" w:hAnsi="Arial" w:cs="Arial"/>
        </w:rPr>
        <w:t>Valenduc</w:t>
      </w:r>
      <w:proofErr w:type="spellEnd"/>
      <w:r w:rsidRPr="00A22FB5">
        <w:rPr>
          <w:rFonts w:ascii="Arial" w:hAnsi="Arial" w:cs="Arial"/>
        </w:rPr>
        <w:t xml:space="preserve"> C. &amp; Li Swift Z. (2004) Tax Expenditures-Shedding Light on </w:t>
      </w:r>
      <w:r w:rsidRPr="00A22FB5">
        <w:rPr>
          <w:rFonts w:ascii="Arial" w:hAnsi="Arial" w:cs="Arial"/>
        </w:rPr>
        <w:tab/>
        <w:t xml:space="preserve">Government Spending through the Tax System: </w:t>
      </w:r>
      <w:r w:rsidRPr="00A22FB5">
        <w:rPr>
          <w:rFonts w:ascii="Arial" w:hAnsi="Arial" w:cs="Arial"/>
          <w:i/>
        </w:rPr>
        <w:t xml:space="preserve">Lessons from Developed and </w:t>
      </w:r>
      <w:r w:rsidRPr="00A22FB5">
        <w:rPr>
          <w:rFonts w:ascii="Arial" w:hAnsi="Arial" w:cs="Arial"/>
          <w:i/>
        </w:rPr>
        <w:tab/>
        <w:t>Transition Economies</w:t>
      </w:r>
      <w:r w:rsidRPr="00A22FB5">
        <w:rPr>
          <w:rFonts w:ascii="Arial" w:hAnsi="Arial" w:cs="Arial"/>
        </w:rPr>
        <w:t>. World Bank, Washington DC. U.S.A.</w:t>
      </w:r>
    </w:p>
    <w:p w14:paraId="01B9431E" w14:textId="694E414B" w:rsidR="000C165F" w:rsidRPr="00A22FB5" w:rsidRDefault="000C165F" w:rsidP="00B91AEB">
      <w:pPr>
        <w:spacing w:after="0" w:line="240" w:lineRule="auto"/>
        <w:jc w:val="both"/>
        <w:rPr>
          <w:rFonts w:ascii="Arial" w:hAnsi="Arial" w:cs="Arial"/>
        </w:rPr>
      </w:pPr>
      <w:proofErr w:type="spellStart"/>
      <w:r w:rsidRPr="00A22FB5">
        <w:rPr>
          <w:rFonts w:ascii="Arial" w:hAnsi="Arial" w:cs="Arial"/>
          <w:lang w:val="en-ZA"/>
        </w:rPr>
        <w:t>Cervis</w:t>
      </w:r>
      <w:proofErr w:type="spellEnd"/>
      <w:r w:rsidRPr="00A22FB5">
        <w:rPr>
          <w:rFonts w:ascii="Arial" w:hAnsi="Arial" w:cs="Arial"/>
          <w:lang w:val="en-ZA"/>
        </w:rPr>
        <w:t xml:space="preserve"> &amp; </w:t>
      </w:r>
      <w:proofErr w:type="spellStart"/>
      <w:r w:rsidRPr="00A22FB5">
        <w:rPr>
          <w:rFonts w:ascii="Arial" w:hAnsi="Arial" w:cs="Arial"/>
          <w:lang w:val="en-ZA"/>
        </w:rPr>
        <w:t>Carmudan</w:t>
      </w:r>
      <w:proofErr w:type="spellEnd"/>
      <w:r w:rsidRPr="00A22FB5">
        <w:rPr>
          <w:rFonts w:ascii="Arial" w:hAnsi="Arial" w:cs="Arial"/>
          <w:lang w:val="en-ZA"/>
        </w:rPr>
        <w:t xml:space="preserve"> (2007) The Economic Determinants of FDI in Developing</w:t>
      </w:r>
      <w:r w:rsidR="00B91AEB">
        <w:rPr>
          <w:rFonts w:ascii="Arial" w:hAnsi="Arial" w:cs="Arial"/>
          <w:lang w:val="en-ZA"/>
        </w:rPr>
        <w:t xml:space="preserve"> </w:t>
      </w:r>
      <w:r w:rsidRPr="00A22FB5">
        <w:rPr>
          <w:rFonts w:ascii="Arial" w:hAnsi="Arial" w:cs="Arial"/>
          <w:lang w:val="en-ZA"/>
        </w:rPr>
        <w:t>Countries.</w:t>
      </w:r>
      <w:r w:rsidRPr="00A22FB5">
        <w:rPr>
          <w:rFonts w:ascii="Arial" w:eastAsia="Times New Roman" w:hAnsi="Arial" w:cs="Arial"/>
          <w:i/>
          <w:iCs/>
        </w:rPr>
        <w:t xml:space="preserve"> </w:t>
      </w:r>
      <w:r w:rsidRPr="00A22FB5">
        <w:rPr>
          <w:rFonts w:ascii="Arial" w:hAnsi="Arial" w:cs="Arial"/>
          <w:iCs/>
        </w:rPr>
        <w:t xml:space="preserve">The Pakistan Development </w:t>
      </w:r>
      <w:proofErr w:type="spellStart"/>
      <w:r w:rsidRPr="00A22FB5">
        <w:rPr>
          <w:rFonts w:ascii="Arial" w:hAnsi="Arial" w:cs="Arial"/>
          <w:iCs/>
        </w:rPr>
        <w:t>Review</w:t>
      </w:r>
      <w:r w:rsidRPr="00A22FB5">
        <w:rPr>
          <w:rFonts w:ascii="Arial" w:hAnsi="Arial" w:cs="Arial"/>
        </w:rPr>
        <w:t>.Vol</w:t>
      </w:r>
      <w:proofErr w:type="spellEnd"/>
      <w:r w:rsidRPr="00A22FB5">
        <w:rPr>
          <w:rFonts w:ascii="Arial" w:hAnsi="Arial" w:cs="Arial"/>
        </w:rPr>
        <w:t xml:space="preserve">. 46, No. 3, pp. 285-299 </w:t>
      </w:r>
    </w:p>
    <w:p w14:paraId="3B50839B" w14:textId="15254D47" w:rsidR="000C165F" w:rsidRPr="00A22FB5" w:rsidRDefault="000C165F" w:rsidP="00B91AEB">
      <w:pPr>
        <w:spacing w:after="0" w:line="240" w:lineRule="auto"/>
        <w:jc w:val="both"/>
        <w:rPr>
          <w:rFonts w:ascii="Arial" w:hAnsi="Arial" w:cs="Arial"/>
          <w:bCs/>
        </w:rPr>
      </w:pPr>
      <w:r w:rsidRPr="00A22FB5">
        <w:rPr>
          <w:rFonts w:ascii="Arial" w:hAnsi="Arial" w:cs="Arial"/>
          <w:lang w:val="en-ZA"/>
        </w:rPr>
        <w:t>Holland D. and Vann R. (1998)</w:t>
      </w:r>
      <w:r w:rsidRPr="00A22FB5">
        <w:rPr>
          <w:rFonts w:ascii="Arial" w:hAnsi="Arial" w:cs="Arial"/>
          <w:b/>
          <w:bCs/>
        </w:rPr>
        <w:t xml:space="preserve"> </w:t>
      </w:r>
      <w:r w:rsidRPr="00A22FB5">
        <w:rPr>
          <w:rFonts w:ascii="Arial" w:hAnsi="Arial" w:cs="Arial"/>
          <w:bCs/>
        </w:rPr>
        <w:t xml:space="preserve">Income Tax Incentives for Investment. Victor </w:t>
      </w:r>
      <w:proofErr w:type="spellStart"/>
      <w:r w:rsidRPr="00A22FB5">
        <w:rPr>
          <w:rFonts w:ascii="Arial" w:hAnsi="Arial" w:cs="Arial"/>
          <w:bCs/>
        </w:rPr>
        <w:t>Thuronyi</w:t>
      </w:r>
      <w:proofErr w:type="spellEnd"/>
      <w:r w:rsidRPr="00A22FB5">
        <w:rPr>
          <w:rFonts w:ascii="Arial" w:hAnsi="Arial" w:cs="Arial"/>
          <w:bCs/>
        </w:rPr>
        <w:t xml:space="preserve"> (Ed) Tax Law Design and Drafting. Volume 2. IMF</w:t>
      </w:r>
    </w:p>
    <w:p w14:paraId="1AD5A383" w14:textId="548311F6" w:rsidR="000C165F" w:rsidRPr="00A22FB5" w:rsidRDefault="000C165F" w:rsidP="00B91AEB">
      <w:pPr>
        <w:spacing w:after="0" w:line="240" w:lineRule="auto"/>
        <w:jc w:val="both"/>
        <w:rPr>
          <w:rFonts w:ascii="Arial" w:hAnsi="Arial" w:cs="Arial"/>
        </w:rPr>
      </w:pPr>
      <w:r w:rsidRPr="00A22FB5">
        <w:rPr>
          <w:rFonts w:ascii="Arial" w:hAnsi="Arial" w:cs="Arial"/>
        </w:rPr>
        <w:t>IMF (2016) Republic of Mozambique: Selected Issues. IMF Country Report No.</w:t>
      </w:r>
      <w:r w:rsidR="00B91AEB">
        <w:rPr>
          <w:rFonts w:ascii="Arial" w:hAnsi="Arial" w:cs="Arial"/>
        </w:rPr>
        <w:t xml:space="preserve"> </w:t>
      </w:r>
      <w:r w:rsidRPr="00A22FB5">
        <w:rPr>
          <w:rFonts w:ascii="Arial" w:hAnsi="Arial" w:cs="Arial"/>
        </w:rPr>
        <w:t>16/10</w:t>
      </w:r>
    </w:p>
    <w:p w14:paraId="10EE86AD" w14:textId="77777777" w:rsidR="000C165F" w:rsidRPr="00A22FB5" w:rsidRDefault="000C165F" w:rsidP="00B91AEB">
      <w:pPr>
        <w:spacing w:after="0" w:line="240" w:lineRule="auto"/>
        <w:jc w:val="both"/>
        <w:rPr>
          <w:rFonts w:ascii="Arial" w:hAnsi="Arial" w:cs="Arial"/>
        </w:rPr>
      </w:pPr>
      <w:r w:rsidRPr="00A22FB5">
        <w:rPr>
          <w:rFonts w:ascii="Arial" w:hAnsi="Arial" w:cs="Arial"/>
        </w:rPr>
        <w:t>IMF (2018) Nigeria: Selected Issues. IMF Country Report No. 18/64</w:t>
      </w:r>
    </w:p>
    <w:p w14:paraId="29B14329" w14:textId="77777777" w:rsidR="000C165F" w:rsidRPr="00A22FB5" w:rsidRDefault="000C165F" w:rsidP="00B91AEB">
      <w:pPr>
        <w:spacing w:after="0" w:line="240" w:lineRule="auto"/>
        <w:jc w:val="both"/>
        <w:rPr>
          <w:rFonts w:ascii="Arial" w:hAnsi="Arial" w:cs="Arial"/>
          <w:lang w:val="en-ZA"/>
        </w:rPr>
      </w:pPr>
      <w:r w:rsidRPr="00A22FB5">
        <w:rPr>
          <w:rFonts w:ascii="Arial" w:hAnsi="Arial" w:cs="Arial"/>
        </w:rPr>
        <w:t xml:space="preserve">James S. (2013) Effectiveness of Tax and Non-Tax Incentives and Investments: </w:t>
      </w:r>
      <w:r w:rsidRPr="00A22FB5">
        <w:rPr>
          <w:rFonts w:ascii="Arial" w:hAnsi="Arial" w:cs="Arial"/>
        </w:rPr>
        <w:tab/>
      </w:r>
      <w:r w:rsidRPr="00A22FB5">
        <w:rPr>
          <w:rFonts w:ascii="Arial" w:hAnsi="Arial" w:cs="Arial"/>
          <w:i/>
        </w:rPr>
        <w:t>Evidence and Policy Implications</w:t>
      </w:r>
      <w:r w:rsidRPr="00A22FB5">
        <w:rPr>
          <w:rFonts w:ascii="Arial" w:hAnsi="Arial" w:cs="Arial"/>
          <w:lang w:val="en-ZA"/>
        </w:rPr>
        <w:t xml:space="preserve"> </w:t>
      </w:r>
    </w:p>
    <w:p w14:paraId="106A4B19" w14:textId="4354FDE9" w:rsidR="000C165F" w:rsidRPr="00A22FB5" w:rsidRDefault="000C165F" w:rsidP="00B91AEB">
      <w:pPr>
        <w:spacing w:after="0" w:line="240" w:lineRule="auto"/>
        <w:jc w:val="both"/>
        <w:rPr>
          <w:rFonts w:ascii="Arial" w:hAnsi="Arial" w:cs="Arial"/>
        </w:rPr>
      </w:pPr>
      <w:r w:rsidRPr="00A22FB5">
        <w:rPr>
          <w:rFonts w:ascii="Arial" w:hAnsi="Arial" w:cs="Arial"/>
          <w:lang w:val="en-ZA"/>
        </w:rPr>
        <w:t xml:space="preserve">Peter N. &amp; </w:t>
      </w:r>
      <w:proofErr w:type="spellStart"/>
      <w:r w:rsidRPr="00A22FB5">
        <w:rPr>
          <w:rFonts w:ascii="Arial" w:hAnsi="Arial" w:cs="Arial"/>
          <w:lang w:val="en-ZA"/>
        </w:rPr>
        <w:t>Spatz</w:t>
      </w:r>
      <w:proofErr w:type="spellEnd"/>
      <w:r w:rsidRPr="00A22FB5">
        <w:rPr>
          <w:rFonts w:ascii="Arial" w:hAnsi="Arial" w:cs="Arial"/>
          <w:lang w:val="en-ZA"/>
        </w:rPr>
        <w:t xml:space="preserve"> J. (2002) </w:t>
      </w:r>
      <w:r w:rsidRPr="00A22FB5">
        <w:rPr>
          <w:rFonts w:ascii="Arial" w:hAnsi="Arial" w:cs="Arial"/>
        </w:rPr>
        <w:t xml:space="preserve">Determinants of FDI in developing countries: has globalization changed the rules of the game? Kiel Institute for the World </w:t>
      </w:r>
      <w:r w:rsidRPr="00A22FB5">
        <w:rPr>
          <w:rFonts w:ascii="Arial" w:hAnsi="Arial" w:cs="Arial"/>
        </w:rPr>
        <w:tab/>
        <w:t>Economy (</w:t>
      </w:r>
      <w:proofErr w:type="spellStart"/>
      <w:r w:rsidRPr="00A22FB5">
        <w:rPr>
          <w:rFonts w:ascii="Arial" w:hAnsi="Arial" w:cs="Arial"/>
        </w:rPr>
        <w:t>IfW</w:t>
      </w:r>
      <w:proofErr w:type="spellEnd"/>
      <w:r w:rsidRPr="00A22FB5">
        <w:rPr>
          <w:rFonts w:ascii="Arial" w:hAnsi="Arial" w:cs="Arial"/>
        </w:rPr>
        <w:t>).</w:t>
      </w:r>
    </w:p>
    <w:p w14:paraId="58CFB155" w14:textId="0F7BD102" w:rsidR="000C165F" w:rsidRPr="00A22FB5" w:rsidRDefault="000C165F" w:rsidP="00B91AEB">
      <w:pPr>
        <w:spacing w:after="0" w:line="240" w:lineRule="auto"/>
        <w:jc w:val="both"/>
        <w:rPr>
          <w:rFonts w:ascii="Arial" w:hAnsi="Arial" w:cs="Arial"/>
        </w:rPr>
      </w:pPr>
      <w:r w:rsidRPr="00A22FB5">
        <w:rPr>
          <w:rFonts w:ascii="Arial" w:hAnsi="Arial" w:cs="Arial"/>
        </w:rPr>
        <w:t>PWC &amp; UNDP (2016) A Comprehensive Analysis and review of Investment,</w:t>
      </w:r>
      <w:r w:rsidR="00B91AEB">
        <w:rPr>
          <w:rFonts w:ascii="Arial" w:hAnsi="Arial" w:cs="Arial"/>
        </w:rPr>
        <w:t xml:space="preserve"> </w:t>
      </w:r>
      <w:r w:rsidRPr="00A22FB5">
        <w:rPr>
          <w:rFonts w:ascii="Arial" w:hAnsi="Arial" w:cs="Arial"/>
        </w:rPr>
        <w:t>Production and Export Incentives in Malawi. PWC Blantyre, Malawi</w:t>
      </w:r>
    </w:p>
    <w:p w14:paraId="32D2ED03" w14:textId="0CCB4B5F" w:rsidR="000C165F" w:rsidRPr="00A22FB5" w:rsidRDefault="000C165F" w:rsidP="00B91AEB">
      <w:pPr>
        <w:spacing w:after="0" w:line="240" w:lineRule="auto"/>
        <w:jc w:val="both"/>
        <w:rPr>
          <w:rFonts w:ascii="Arial" w:hAnsi="Arial" w:cs="Arial"/>
          <w:lang w:val="en-ZA"/>
        </w:rPr>
      </w:pPr>
      <w:r w:rsidRPr="00A22FB5">
        <w:rPr>
          <w:rFonts w:ascii="Arial" w:hAnsi="Arial" w:cs="Arial"/>
          <w:lang w:val="en-ZA"/>
        </w:rPr>
        <w:t>Ross (2018) Evaluating Tax Expenditures: A Framework for Civil Society</w:t>
      </w:r>
      <w:r w:rsidR="00B91AEB">
        <w:rPr>
          <w:rFonts w:ascii="Arial" w:hAnsi="Arial" w:cs="Arial"/>
          <w:lang w:val="en-ZA"/>
        </w:rPr>
        <w:t xml:space="preserve"> </w:t>
      </w:r>
      <w:r w:rsidRPr="00A22FB5">
        <w:rPr>
          <w:rFonts w:ascii="Arial" w:hAnsi="Arial" w:cs="Arial"/>
          <w:lang w:val="en-ZA"/>
        </w:rPr>
        <w:t>Researchers. International Budget Partnership Publications.</w:t>
      </w:r>
    </w:p>
    <w:p w14:paraId="60DB4B7A" w14:textId="09D73892" w:rsidR="000C165F" w:rsidRPr="00A22FB5" w:rsidRDefault="000C165F" w:rsidP="00B91AEB">
      <w:pPr>
        <w:spacing w:after="0" w:line="240" w:lineRule="auto"/>
        <w:jc w:val="both"/>
        <w:rPr>
          <w:rFonts w:ascii="Arial" w:hAnsi="Arial" w:cs="Arial"/>
          <w:lang w:val="en-ZA"/>
        </w:rPr>
      </w:pPr>
      <w:r w:rsidRPr="00A22FB5">
        <w:rPr>
          <w:rFonts w:ascii="Arial" w:hAnsi="Arial" w:cs="Arial"/>
          <w:lang w:val="en-ZA"/>
        </w:rPr>
        <w:t xml:space="preserve">Schneider F. &amp; Frey (1985) </w:t>
      </w:r>
      <w:r w:rsidRPr="00A22FB5">
        <w:rPr>
          <w:rFonts w:ascii="Arial" w:hAnsi="Arial" w:cs="Arial"/>
          <w:i/>
          <w:lang w:val="en-ZA"/>
        </w:rPr>
        <w:t>Economic and Political Determinants of Foreign Direct</w:t>
      </w:r>
      <w:r w:rsidR="00B91AEB">
        <w:rPr>
          <w:rFonts w:ascii="Arial" w:hAnsi="Arial" w:cs="Arial"/>
          <w:i/>
          <w:lang w:val="en-ZA"/>
        </w:rPr>
        <w:t xml:space="preserve"> </w:t>
      </w:r>
      <w:r w:rsidRPr="00A22FB5">
        <w:rPr>
          <w:rFonts w:ascii="Arial" w:hAnsi="Arial" w:cs="Arial"/>
          <w:i/>
          <w:lang w:val="en-ZA"/>
        </w:rPr>
        <w:t xml:space="preserve">Investment. </w:t>
      </w:r>
      <w:r w:rsidRPr="00A22FB5">
        <w:rPr>
          <w:rFonts w:ascii="Arial" w:hAnsi="Arial" w:cs="Arial"/>
          <w:lang w:val="en-ZA"/>
        </w:rPr>
        <w:t>World Development, Volume 13, Issue 2, p. 161-175.</w:t>
      </w:r>
    </w:p>
    <w:p w14:paraId="57EB7AC9" w14:textId="7DC4E397" w:rsidR="000C165F" w:rsidRPr="00A22FB5" w:rsidRDefault="000C165F" w:rsidP="00B91AEB">
      <w:pPr>
        <w:spacing w:after="0" w:line="240" w:lineRule="auto"/>
        <w:jc w:val="both"/>
        <w:rPr>
          <w:rFonts w:ascii="Arial" w:hAnsi="Arial" w:cs="Arial"/>
          <w:lang w:val="en-ZA"/>
        </w:rPr>
      </w:pPr>
      <w:r w:rsidRPr="00A22FB5">
        <w:rPr>
          <w:rFonts w:ascii="Arial" w:hAnsi="Arial" w:cs="Arial"/>
          <w:lang w:val="en-ZA"/>
        </w:rPr>
        <w:t>Singhania M. &amp; Saini N. (2018) Determinants of FDI in Developing and Developed</w:t>
      </w:r>
      <w:r w:rsidR="00B91AEB">
        <w:rPr>
          <w:rFonts w:ascii="Arial" w:hAnsi="Arial" w:cs="Arial"/>
          <w:lang w:val="en-ZA"/>
        </w:rPr>
        <w:t xml:space="preserve"> </w:t>
      </w:r>
      <w:r w:rsidRPr="00A22FB5">
        <w:rPr>
          <w:rFonts w:ascii="Arial" w:hAnsi="Arial" w:cs="Arial"/>
          <w:lang w:val="en-ZA"/>
        </w:rPr>
        <w:t xml:space="preserve">Countries. </w:t>
      </w:r>
      <w:r w:rsidRPr="00A22FB5">
        <w:rPr>
          <w:rFonts w:ascii="Arial" w:hAnsi="Arial" w:cs="Arial"/>
        </w:rPr>
        <w:t xml:space="preserve">A quantitative analysis using GMM. Journal of Economic Studies. </w:t>
      </w:r>
    </w:p>
    <w:p w14:paraId="7FD24755" w14:textId="09AC3B44" w:rsidR="000C165F" w:rsidRPr="00A22FB5" w:rsidRDefault="000C165F" w:rsidP="00B91AEB">
      <w:pPr>
        <w:spacing w:after="0" w:line="240" w:lineRule="auto"/>
        <w:jc w:val="both"/>
        <w:rPr>
          <w:rFonts w:ascii="Arial" w:hAnsi="Arial" w:cs="Arial"/>
        </w:rPr>
      </w:pPr>
      <w:r w:rsidRPr="00A22FB5">
        <w:rPr>
          <w:rFonts w:ascii="Arial" w:hAnsi="Arial" w:cs="Arial"/>
        </w:rPr>
        <w:t xml:space="preserve">Surrey S. (1985) Pathways to Tax Reform; International Aspects of Tax </w:t>
      </w:r>
      <w:r w:rsidRPr="00A22FB5">
        <w:rPr>
          <w:rFonts w:ascii="Arial" w:hAnsi="Arial" w:cs="Arial"/>
        </w:rPr>
        <w:tab/>
        <w:t>Expenditures. Boston College Law Review. Vol. 20, Issue 2, Article 1.</w:t>
      </w:r>
    </w:p>
    <w:p w14:paraId="2F6A5654" w14:textId="77777777" w:rsidR="00B7111B" w:rsidRPr="00A22FB5" w:rsidRDefault="00B7111B" w:rsidP="0009286B">
      <w:pPr>
        <w:spacing w:line="240" w:lineRule="auto"/>
        <w:jc w:val="both"/>
        <w:rPr>
          <w:rFonts w:ascii="Arial" w:hAnsi="Arial" w:cs="Arial"/>
        </w:rPr>
      </w:pPr>
    </w:p>
    <w:p w14:paraId="410791AC" w14:textId="70531599" w:rsidR="000C165F" w:rsidRPr="00B91AEB" w:rsidRDefault="000C165F" w:rsidP="00B7111B">
      <w:pPr>
        <w:pStyle w:val="Heading1"/>
        <w:rPr>
          <w:rFonts w:ascii="Arial" w:hAnsi="Arial" w:cs="Arial"/>
          <w:b/>
          <w:bCs/>
          <w:sz w:val="24"/>
          <w:szCs w:val="24"/>
        </w:rPr>
      </w:pPr>
      <w:bookmarkStart w:id="3" w:name="_Toc37337916"/>
      <w:r w:rsidRPr="00B91AEB">
        <w:rPr>
          <w:rFonts w:ascii="Arial" w:hAnsi="Arial" w:cs="Arial"/>
          <w:b/>
          <w:bCs/>
          <w:sz w:val="24"/>
          <w:szCs w:val="24"/>
        </w:rPr>
        <w:lastRenderedPageBreak/>
        <w:t>Personal Income Tax</w:t>
      </w:r>
      <w:r w:rsidR="00B7111B" w:rsidRPr="00B91AEB">
        <w:rPr>
          <w:rFonts w:ascii="Arial" w:hAnsi="Arial" w:cs="Arial"/>
          <w:b/>
          <w:bCs/>
          <w:sz w:val="24"/>
          <w:szCs w:val="24"/>
        </w:rPr>
        <w:t xml:space="preserve"> rate increase for the top bracket</w:t>
      </w:r>
      <w:bookmarkEnd w:id="3"/>
    </w:p>
    <w:p w14:paraId="42BFDFB2" w14:textId="77777777" w:rsidR="00B91AEB" w:rsidRDefault="00B91AEB" w:rsidP="0009286B">
      <w:pPr>
        <w:spacing w:line="240" w:lineRule="auto"/>
        <w:rPr>
          <w:rFonts w:ascii="Arial" w:hAnsi="Arial" w:cs="Arial"/>
        </w:rPr>
      </w:pPr>
    </w:p>
    <w:p w14:paraId="47B46B05" w14:textId="6B669255" w:rsidR="00B91AEB" w:rsidRPr="00B91AEB" w:rsidRDefault="00B91AEB" w:rsidP="0009286B">
      <w:pPr>
        <w:spacing w:line="240" w:lineRule="auto"/>
        <w:rPr>
          <w:rFonts w:ascii="Arial" w:hAnsi="Arial" w:cs="Arial"/>
          <w:b/>
          <w:bCs/>
        </w:rPr>
      </w:pPr>
      <w:r w:rsidRPr="00B91AEB">
        <w:rPr>
          <w:rFonts w:ascii="Arial" w:hAnsi="Arial" w:cs="Arial"/>
          <w:b/>
          <w:bCs/>
        </w:rPr>
        <w:t>MALAWI</w:t>
      </w:r>
    </w:p>
    <w:p w14:paraId="3B868792" w14:textId="55F589CD" w:rsidR="000C165F" w:rsidRPr="00A22FB5" w:rsidRDefault="000C165F" w:rsidP="0009286B">
      <w:pPr>
        <w:spacing w:line="240" w:lineRule="auto"/>
        <w:rPr>
          <w:rFonts w:ascii="Arial" w:hAnsi="Arial" w:cs="Arial"/>
        </w:rPr>
      </w:pPr>
      <w:r w:rsidRPr="00A22FB5">
        <w:rPr>
          <w:rFonts w:ascii="Arial" w:hAnsi="Arial" w:cs="Arial"/>
        </w:rPr>
        <w:t>The PIT structure in Malawi is given as follows:</w:t>
      </w:r>
    </w:p>
    <w:tbl>
      <w:tblPr>
        <w:tblStyle w:val="GridTable4-Accent3"/>
        <w:tblW w:w="5000" w:type="pct"/>
        <w:tblLook w:val="04A0" w:firstRow="1" w:lastRow="0" w:firstColumn="1" w:lastColumn="0" w:noHBand="0" w:noVBand="1"/>
      </w:tblPr>
      <w:tblGrid>
        <w:gridCol w:w="1172"/>
        <w:gridCol w:w="4651"/>
        <w:gridCol w:w="3527"/>
      </w:tblGrid>
      <w:tr w:rsidR="000C165F" w:rsidRPr="00074D4F" w14:paraId="23CE6034" w14:textId="77777777" w:rsidTr="00074D4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7" w:type="pct"/>
            <w:noWrap/>
            <w:hideMark/>
          </w:tcPr>
          <w:p w14:paraId="330BCB80" w14:textId="77777777" w:rsidR="000C165F" w:rsidRPr="00074D4F" w:rsidRDefault="000C165F" w:rsidP="0009286B">
            <w:pPr>
              <w:pStyle w:val="NoSpacing"/>
              <w:spacing w:after="160"/>
              <w:rPr>
                <w:rFonts w:ascii="Arial" w:hAnsi="Arial" w:cs="Arial"/>
                <w:sz w:val="20"/>
                <w:szCs w:val="20"/>
              </w:rPr>
            </w:pPr>
            <w:r w:rsidRPr="00074D4F">
              <w:rPr>
                <w:rFonts w:ascii="Arial" w:hAnsi="Arial" w:cs="Arial"/>
                <w:sz w:val="20"/>
                <w:szCs w:val="20"/>
              </w:rPr>
              <w:t>Country</w:t>
            </w:r>
          </w:p>
        </w:tc>
        <w:tc>
          <w:tcPr>
            <w:tcW w:w="2487" w:type="pct"/>
            <w:noWrap/>
            <w:hideMark/>
          </w:tcPr>
          <w:p w14:paraId="668AB0B5" w14:textId="77777777" w:rsidR="000C165F" w:rsidRPr="00074D4F" w:rsidRDefault="000C165F" w:rsidP="0009286B">
            <w:pPr>
              <w:pStyle w:val="NoSpacing"/>
              <w:spacing w:after="16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074D4F">
              <w:rPr>
                <w:rFonts w:ascii="Arial" w:hAnsi="Arial" w:cs="Arial"/>
                <w:sz w:val="20"/>
                <w:szCs w:val="20"/>
              </w:rPr>
              <w:t>Income Bracket/Tax bands (MK)</w:t>
            </w:r>
          </w:p>
        </w:tc>
        <w:tc>
          <w:tcPr>
            <w:tcW w:w="1886" w:type="pct"/>
            <w:noWrap/>
            <w:hideMark/>
          </w:tcPr>
          <w:p w14:paraId="71AA0D55" w14:textId="77777777" w:rsidR="000C165F" w:rsidRPr="00074D4F" w:rsidRDefault="000C165F" w:rsidP="0009286B">
            <w:pPr>
              <w:pStyle w:val="NoSpacing"/>
              <w:spacing w:after="16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074D4F">
              <w:rPr>
                <w:rFonts w:ascii="Arial" w:hAnsi="Arial" w:cs="Arial"/>
                <w:sz w:val="20"/>
                <w:szCs w:val="20"/>
              </w:rPr>
              <w:t>Applicable Tax Rate (%)</w:t>
            </w:r>
          </w:p>
        </w:tc>
      </w:tr>
      <w:tr w:rsidR="000C165F" w:rsidRPr="00074D4F" w14:paraId="2B793923" w14:textId="77777777" w:rsidTr="00074D4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7" w:type="pct"/>
            <w:vMerge w:val="restart"/>
            <w:noWrap/>
            <w:hideMark/>
          </w:tcPr>
          <w:p w14:paraId="3F4D7B24" w14:textId="77777777" w:rsidR="000C165F" w:rsidRPr="00074D4F" w:rsidRDefault="000C165F" w:rsidP="0009286B">
            <w:pPr>
              <w:pStyle w:val="NoSpacing"/>
              <w:spacing w:after="160"/>
              <w:rPr>
                <w:rFonts w:ascii="Arial" w:hAnsi="Arial" w:cs="Arial"/>
                <w:sz w:val="20"/>
                <w:szCs w:val="20"/>
              </w:rPr>
            </w:pPr>
            <w:r w:rsidRPr="00074D4F">
              <w:rPr>
                <w:rFonts w:ascii="Arial" w:hAnsi="Arial" w:cs="Arial"/>
                <w:sz w:val="20"/>
                <w:szCs w:val="20"/>
              </w:rPr>
              <w:t>Malawi</w:t>
            </w:r>
          </w:p>
          <w:p w14:paraId="1A79DC29" w14:textId="77777777" w:rsidR="000C165F" w:rsidRPr="00074D4F" w:rsidRDefault="000C165F" w:rsidP="0009286B">
            <w:pPr>
              <w:pStyle w:val="NoSpacing"/>
              <w:spacing w:after="160"/>
              <w:rPr>
                <w:rFonts w:ascii="Arial" w:hAnsi="Arial" w:cs="Arial"/>
                <w:sz w:val="20"/>
                <w:szCs w:val="20"/>
              </w:rPr>
            </w:pPr>
            <w:r w:rsidRPr="00074D4F">
              <w:rPr>
                <w:rFonts w:ascii="Arial" w:hAnsi="Arial" w:cs="Arial"/>
                <w:sz w:val="20"/>
                <w:szCs w:val="20"/>
              </w:rPr>
              <w:t>(MK)</w:t>
            </w:r>
          </w:p>
        </w:tc>
        <w:tc>
          <w:tcPr>
            <w:tcW w:w="2487" w:type="pct"/>
            <w:noWrap/>
            <w:hideMark/>
          </w:tcPr>
          <w:p w14:paraId="4FFFE0B1" w14:textId="77777777" w:rsidR="000C165F" w:rsidRPr="00074D4F" w:rsidRDefault="000C165F" w:rsidP="0009286B">
            <w:pPr>
              <w:pStyle w:val="NoSpacing"/>
              <w:spacing w:after="1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74D4F">
              <w:rPr>
                <w:rFonts w:ascii="Arial" w:hAnsi="Arial" w:cs="Arial"/>
                <w:sz w:val="20"/>
                <w:szCs w:val="20"/>
              </w:rPr>
              <w:t>First                  360,000.00             </w:t>
            </w:r>
          </w:p>
        </w:tc>
        <w:tc>
          <w:tcPr>
            <w:tcW w:w="1886" w:type="pct"/>
            <w:noWrap/>
            <w:hideMark/>
          </w:tcPr>
          <w:p w14:paraId="265BD14D" w14:textId="77777777" w:rsidR="000C165F" w:rsidRPr="00074D4F" w:rsidRDefault="000C165F" w:rsidP="0009286B">
            <w:pPr>
              <w:pStyle w:val="NoSpacing"/>
              <w:spacing w:after="1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74D4F">
              <w:rPr>
                <w:rFonts w:ascii="Arial" w:hAnsi="Arial" w:cs="Arial"/>
                <w:sz w:val="20"/>
                <w:szCs w:val="20"/>
              </w:rPr>
              <w:t>0</w:t>
            </w:r>
          </w:p>
        </w:tc>
      </w:tr>
      <w:tr w:rsidR="000C165F" w:rsidRPr="00074D4F" w14:paraId="41591FE8" w14:textId="77777777" w:rsidTr="00074D4F">
        <w:trPr>
          <w:trHeight w:val="284"/>
        </w:trPr>
        <w:tc>
          <w:tcPr>
            <w:cnfStyle w:val="001000000000" w:firstRow="0" w:lastRow="0" w:firstColumn="1" w:lastColumn="0" w:oddVBand="0" w:evenVBand="0" w:oddHBand="0" w:evenHBand="0" w:firstRowFirstColumn="0" w:firstRowLastColumn="0" w:lastRowFirstColumn="0" w:lastRowLastColumn="0"/>
            <w:tcW w:w="627" w:type="pct"/>
            <w:vMerge/>
            <w:hideMark/>
          </w:tcPr>
          <w:p w14:paraId="6491B619" w14:textId="77777777" w:rsidR="000C165F" w:rsidRPr="00074D4F" w:rsidRDefault="000C165F" w:rsidP="0009286B">
            <w:pPr>
              <w:pStyle w:val="NoSpacing"/>
              <w:spacing w:after="160"/>
              <w:rPr>
                <w:rFonts w:ascii="Arial" w:hAnsi="Arial" w:cs="Arial"/>
                <w:sz w:val="20"/>
                <w:szCs w:val="20"/>
              </w:rPr>
            </w:pPr>
          </w:p>
        </w:tc>
        <w:tc>
          <w:tcPr>
            <w:tcW w:w="2487" w:type="pct"/>
            <w:noWrap/>
            <w:hideMark/>
          </w:tcPr>
          <w:p w14:paraId="4503DABD" w14:textId="77777777" w:rsidR="000C165F" w:rsidRPr="00074D4F" w:rsidRDefault="000C165F" w:rsidP="0009286B">
            <w:pPr>
              <w:pStyle w:val="NoSpacing"/>
              <w:spacing w:after="1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74D4F">
              <w:rPr>
                <w:rFonts w:ascii="Arial" w:hAnsi="Arial" w:cs="Arial"/>
                <w:sz w:val="20"/>
                <w:szCs w:val="20"/>
              </w:rPr>
              <w:t xml:space="preserve">Next                 60,000.00                            </w:t>
            </w:r>
          </w:p>
        </w:tc>
        <w:tc>
          <w:tcPr>
            <w:tcW w:w="1886" w:type="pct"/>
            <w:noWrap/>
            <w:hideMark/>
          </w:tcPr>
          <w:p w14:paraId="3FEB4F97" w14:textId="77777777" w:rsidR="000C165F" w:rsidRPr="00074D4F" w:rsidRDefault="000C165F" w:rsidP="0009286B">
            <w:pPr>
              <w:pStyle w:val="NoSpacing"/>
              <w:spacing w:after="1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74D4F">
              <w:rPr>
                <w:rFonts w:ascii="Arial" w:hAnsi="Arial" w:cs="Arial"/>
                <w:sz w:val="20"/>
                <w:szCs w:val="20"/>
              </w:rPr>
              <w:t>15</w:t>
            </w:r>
          </w:p>
        </w:tc>
      </w:tr>
      <w:tr w:rsidR="000C165F" w:rsidRPr="00074D4F" w14:paraId="572A6F1F" w14:textId="77777777" w:rsidTr="00074D4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7" w:type="pct"/>
            <w:vMerge/>
            <w:hideMark/>
          </w:tcPr>
          <w:p w14:paraId="1329EF23" w14:textId="77777777" w:rsidR="000C165F" w:rsidRPr="00074D4F" w:rsidRDefault="000C165F" w:rsidP="0009286B">
            <w:pPr>
              <w:pStyle w:val="NoSpacing"/>
              <w:spacing w:after="160"/>
              <w:rPr>
                <w:rFonts w:ascii="Arial" w:hAnsi="Arial" w:cs="Arial"/>
                <w:sz w:val="20"/>
                <w:szCs w:val="20"/>
              </w:rPr>
            </w:pPr>
          </w:p>
        </w:tc>
        <w:tc>
          <w:tcPr>
            <w:tcW w:w="2487" w:type="pct"/>
            <w:noWrap/>
            <w:hideMark/>
          </w:tcPr>
          <w:p w14:paraId="4AC7BBC0" w14:textId="77777777" w:rsidR="000C165F" w:rsidRPr="00074D4F" w:rsidRDefault="000C165F" w:rsidP="0009286B">
            <w:pPr>
              <w:pStyle w:val="NoSpacing"/>
              <w:spacing w:after="1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74D4F">
              <w:rPr>
                <w:rFonts w:ascii="Arial" w:hAnsi="Arial" w:cs="Arial"/>
                <w:sz w:val="20"/>
                <w:szCs w:val="20"/>
              </w:rPr>
              <w:t xml:space="preserve">Excess of         420, 001- 35, 999, 999       </w:t>
            </w:r>
          </w:p>
        </w:tc>
        <w:tc>
          <w:tcPr>
            <w:tcW w:w="1886" w:type="pct"/>
            <w:noWrap/>
            <w:hideMark/>
          </w:tcPr>
          <w:p w14:paraId="6B7A8AC4" w14:textId="77777777" w:rsidR="000C165F" w:rsidRPr="00074D4F" w:rsidRDefault="000C165F" w:rsidP="0009286B">
            <w:pPr>
              <w:pStyle w:val="NoSpacing"/>
              <w:spacing w:after="1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74D4F">
              <w:rPr>
                <w:rFonts w:ascii="Arial" w:hAnsi="Arial" w:cs="Arial"/>
                <w:sz w:val="20"/>
                <w:szCs w:val="20"/>
              </w:rPr>
              <w:t>30</w:t>
            </w:r>
          </w:p>
        </w:tc>
      </w:tr>
      <w:tr w:rsidR="000C165F" w:rsidRPr="00074D4F" w14:paraId="3717D6C6" w14:textId="77777777" w:rsidTr="00074D4F">
        <w:trPr>
          <w:trHeight w:val="20"/>
        </w:trPr>
        <w:tc>
          <w:tcPr>
            <w:cnfStyle w:val="001000000000" w:firstRow="0" w:lastRow="0" w:firstColumn="1" w:lastColumn="0" w:oddVBand="0" w:evenVBand="0" w:oddHBand="0" w:evenHBand="0" w:firstRowFirstColumn="0" w:firstRowLastColumn="0" w:lastRowFirstColumn="0" w:lastRowLastColumn="0"/>
            <w:tcW w:w="627" w:type="pct"/>
            <w:vMerge/>
            <w:hideMark/>
          </w:tcPr>
          <w:p w14:paraId="11F5E416" w14:textId="77777777" w:rsidR="000C165F" w:rsidRPr="00074D4F" w:rsidRDefault="000C165F" w:rsidP="0009286B">
            <w:pPr>
              <w:pStyle w:val="NoSpacing"/>
              <w:spacing w:after="160"/>
              <w:rPr>
                <w:rFonts w:ascii="Arial" w:hAnsi="Arial" w:cs="Arial"/>
                <w:sz w:val="20"/>
                <w:szCs w:val="20"/>
              </w:rPr>
            </w:pPr>
          </w:p>
        </w:tc>
        <w:tc>
          <w:tcPr>
            <w:tcW w:w="2487" w:type="pct"/>
            <w:noWrap/>
            <w:hideMark/>
          </w:tcPr>
          <w:p w14:paraId="213BE215" w14:textId="77777777" w:rsidR="000C165F" w:rsidRPr="00074D4F" w:rsidRDefault="000C165F" w:rsidP="0009286B">
            <w:pPr>
              <w:pStyle w:val="NoSpacing"/>
              <w:spacing w:after="1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74D4F">
              <w:rPr>
                <w:rFonts w:ascii="Arial" w:hAnsi="Arial" w:cs="Arial"/>
                <w:sz w:val="20"/>
                <w:szCs w:val="20"/>
              </w:rPr>
              <w:t xml:space="preserve">Excess over    36, 000, 000.00                </w:t>
            </w:r>
          </w:p>
        </w:tc>
        <w:tc>
          <w:tcPr>
            <w:tcW w:w="1886" w:type="pct"/>
            <w:noWrap/>
            <w:hideMark/>
          </w:tcPr>
          <w:p w14:paraId="115CFB0D" w14:textId="77777777" w:rsidR="000C165F" w:rsidRPr="00074D4F" w:rsidRDefault="000C165F" w:rsidP="0009286B">
            <w:pPr>
              <w:pStyle w:val="NoSpacing"/>
              <w:spacing w:after="1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74D4F">
              <w:rPr>
                <w:rFonts w:ascii="Arial" w:hAnsi="Arial" w:cs="Arial"/>
                <w:sz w:val="20"/>
                <w:szCs w:val="20"/>
              </w:rPr>
              <w:t>35</w:t>
            </w:r>
          </w:p>
        </w:tc>
      </w:tr>
    </w:tbl>
    <w:p w14:paraId="2897347C" w14:textId="77777777" w:rsidR="000C165F" w:rsidRPr="00A22FB5" w:rsidRDefault="000C165F" w:rsidP="0009286B">
      <w:pPr>
        <w:spacing w:line="240" w:lineRule="auto"/>
        <w:rPr>
          <w:rFonts w:ascii="Arial" w:hAnsi="Arial" w:cs="Arial"/>
        </w:rPr>
      </w:pPr>
    </w:p>
    <w:p w14:paraId="4BC5489F" w14:textId="77777777" w:rsidR="000C165F" w:rsidRPr="00A22FB5" w:rsidRDefault="000C165F" w:rsidP="0009286B">
      <w:pPr>
        <w:spacing w:line="240" w:lineRule="auto"/>
        <w:rPr>
          <w:rFonts w:ascii="Arial" w:hAnsi="Arial" w:cs="Arial"/>
          <w:b/>
        </w:rPr>
      </w:pPr>
      <w:r w:rsidRPr="00A22FB5">
        <w:rPr>
          <w:rFonts w:ascii="Arial" w:hAnsi="Arial" w:cs="Arial"/>
          <w:b/>
        </w:rPr>
        <w:t>Model Assumptions:</w:t>
      </w:r>
    </w:p>
    <w:p w14:paraId="6A7FD1DA" w14:textId="77777777" w:rsidR="000C165F" w:rsidRPr="00B91AEB" w:rsidRDefault="000C165F" w:rsidP="00B91AEB">
      <w:pPr>
        <w:pStyle w:val="ListParagraph"/>
        <w:numPr>
          <w:ilvl w:val="0"/>
          <w:numId w:val="2"/>
        </w:numPr>
        <w:tabs>
          <w:tab w:val="left" w:pos="180"/>
        </w:tabs>
        <w:spacing w:line="240" w:lineRule="auto"/>
        <w:ind w:left="0" w:firstLine="0"/>
        <w:jc w:val="both"/>
        <w:rPr>
          <w:rFonts w:ascii="Arial" w:hAnsi="Arial" w:cs="Arial"/>
          <w:lang w:val="en-ZA"/>
        </w:rPr>
      </w:pPr>
      <w:r w:rsidRPr="00A22FB5">
        <w:rPr>
          <w:rFonts w:ascii="Arial" w:hAnsi="Arial" w:cs="Arial"/>
        </w:rPr>
        <w:t xml:space="preserve">Using </w:t>
      </w:r>
      <w:r w:rsidRPr="00B91AEB">
        <w:rPr>
          <w:rFonts w:ascii="Arial" w:hAnsi="Arial" w:cs="Arial"/>
          <w:lang w:val="en-ZA"/>
        </w:rPr>
        <w:t>Malawi Labour Force Survey 2013</w:t>
      </w:r>
      <w:r w:rsidRPr="00B91AEB">
        <w:rPr>
          <w:lang w:val="en-ZA"/>
        </w:rPr>
        <w:footnoteReference w:id="11"/>
      </w:r>
      <w:r w:rsidRPr="00B91AEB">
        <w:rPr>
          <w:rFonts w:ascii="Arial" w:hAnsi="Arial" w:cs="Arial"/>
          <w:lang w:val="en-ZA"/>
        </w:rPr>
        <w:t xml:space="preserve">, we obtained shares of employed individuals by education level. The survey also provides mean incomes per education level. Thus, we introduce years of experience in each category to vary the incomes and ensure larger spread of data. To further ensure a larger spread, within </w:t>
      </w:r>
      <w:proofErr w:type="spellStart"/>
      <w:r w:rsidRPr="00B91AEB">
        <w:rPr>
          <w:rFonts w:ascii="Arial" w:hAnsi="Arial" w:cs="Arial"/>
          <w:lang w:val="en-ZA"/>
        </w:rPr>
        <w:t>tertially</w:t>
      </w:r>
      <w:proofErr w:type="spellEnd"/>
      <w:r w:rsidRPr="00B91AEB">
        <w:rPr>
          <w:rFonts w:ascii="Arial" w:hAnsi="Arial" w:cs="Arial"/>
          <w:lang w:val="en-ZA"/>
        </w:rPr>
        <w:t xml:space="preserve"> category, we introduce four categories of Diploma, Bachelor’s degree, Master’s degree and PhD. We assume that in Malawi, among the share of the working population with </w:t>
      </w:r>
      <w:proofErr w:type="spellStart"/>
      <w:r w:rsidRPr="00B91AEB">
        <w:rPr>
          <w:rFonts w:ascii="Arial" w:hAnsi="Arial" w:cs="Arial"/>
          <w:lang w:val="en-ZA"/>
        </w:rPr>
        <w:t>tertially</w:t>
      </w:r>
      <w:proofErr w:type="spellEnd"/>
      <w:r w:rsidRPr="00B91AEB">
        <w:rPr>
          <w:rFonts w:ascii="Arial" w:hAnsi="Arial" w:cs="Arial"/>
          <w:lang w:val="en-ZA"/>
        </w:rPr>
        <w:t xml:space="preserve"> education: 3 percent have PhDs, 12 percent have </w:t>
      </w:r>
      <w:proofErr w:type="gramStart"/>
      <w:r w:rsidRPr="00B91AEB">
        <w:rPr>
          <w:rFonts w:ascii="Arial" w:hAnsi="Arial" w:cs="Arial"/>
          <w:lang w:val="en-ZA"/>
        </w:rPr>
        <w:t>Masters</w:t>
      </w:r>
      <w:proofErr w:type="gramEnd"/>
      <w:r w:rsidRPr="00B91AEB">
        <w:rPr>
          <w:rFonts w:ascii="Arial" w:hAnsi="Arial" w:cs="Arial"/>
          <w:lang w:val="en-ZA"/>
        </w:rPr>
        <w:t xml:space="preserve"> degrees, 35 percent have </w:t>
      </w:r>
      <w:proofErr w:type="spellStart"/>
      <w:r w:rsidRPr="00B91AEB">
        <w:rPr>
          <w:rFonts w:ascii="Arial" w:hAnsi="Arial" w:cs="Arial"/>
          <w:lang w:val="en-ZA"/>
        </w:rPr>
        <w:t>Bachelors</w:t>
      </w:r>
      <w:proofErr w:type="spellEnd"/>
      <w:r w:rsidRPr="00B91AEB">
        <w:rPr>
          <w:rFonts w:ascii="Arial" w:hAnsi="Arial" w:cs="Arial"/>
          <w:lang w:val="en-ZA"/>
        </w:rPr>
        <w:t xml:space="preserve"> degrees and 50 percent have Diplomas.</w:t>
      </w:r>
    </w:p>
    <w:p w14:paraId="44A28D15" w14:textId="77777777" w:rsidR="000C165F" w:rsidRPr="00B91AEB" w:rsidRDefault="000C165F" w:rsidP="00B91AEB">
      <w:pPr>
        <w:pStyle w:val="ListParagraph"/>
        <w:numPr>
          <w:ilvl w:val="0"/>
          <w:numId w:val="2"/>
        </w:numPr>
        <w:tabs>
          <w:tab w:val="left" w:pos="180"/>
        </w:tabs>
        <w:spacing w:line="240" w:lineRule="auto"/>
        <w:ind w:left="0" w:firstLine="0"/>
        <w:jc w:val="both"/>
        <w:rPr>
          <w:rFonts w:ascii="Arial" w:hAnsi="Arial" w:cs="Arial"/>
          <w:lang w:val="en-ZA"/>
        </w:rPr>
      </w:pPr>
      <w:r w:rsidRPr="00B91AEB">
        <w:rPr>
          <w:rFonts w:ascii="Arial" w:hAnsi="Arial" w:cs="Arial"/>
          <w:lang w:val="en-ZA"/>
        </w:rPr>
        <w:t>We set out to use the 2018 and 2013 average Consumer Price Indices (CPIs) to adjust the mean incomes from 2013 to 2018. However, due to the re-basing of the CPI and low inflation in recent years owing to a tight monetary policy stance, the CPI figures were not reliable. Thus, we instead used the official exchange rate average for 2013 and 2018 to adjust the incomes. The average exchange rate for 2013 stood at MK328.17/USD and the average for 2018 stood at MK730.70/USD</w:t>
      </w:r>
      <w:r w:rsidRPr="00B91AEB">
        <w:rPr>
          <w:lang w:val="en-ZA"/>
        </w:rPr>
        <w:footnoteReference w:id="12"/>
      </w:r>
      <w:r w:rsidRPr="00B91AEB">
        <w:rPr>
          <w:rFonts w:ascii="Arial" w:hAnsi="Arial" w:cs="Arial"/>
          <w:lang w:val="en-ZA"/>
        </w:rPr>
        <w:t>.</w:t>
      </w:r>
    </w:p>
    <w:p w14:paraId="2B0B4642" w14:textId="77777777" w:rsidR="000C165F" w:rsidRPr="00A22FB5" w:rsidRDefault="000C165F" w:rsidP="00B91AEB">
      <w:pPr>
        <w:pStyle w:val="ListParagraph"/>
        <w:numPr>
          <w:ilvl w:val="0"/>
          <w:numId w:val="2"/>
        </w:numPr>
        <w:tabs>
          <w:tab w:val="left" w:pos="180"/>
        </w:tabs>
        <w:spacing w:line="240" w:lineRule="auto"/>
        <w:ind w:left="0" w:firstLine="0"/>
        <w:jc w:val="both"/>
        <w:rPr>
          <w:rFonts w:ascii="Arial" w:hAnsi="Arial" w:cs="Arial"/>
        </w:rPr>
      </w:pPr>
      <w:r w:rsidRPr="00B91AEB">
        <w:rPr>
          <w:rFonts w:ascii="Arial" w:hAnsi="Arial" w:cs="Arial"/>
          <w:lang w:val="en-ZA"/>
        </w:rPr>
        <w:t xml:space="preserve">In the year 2018, the PAYE collection stood </w:t>
      </w:r>
      <w:proofErr w:type="gramStart"/>
      <w:r w:rsidRPr="00B91AEB">
        <w:rPr>
          <w:rFonts w:ascii="Arial" w:hAnsi="Arial" w:cs="Arial"/>
          <w:lang w:val="en-ZA"/>
        </w:rPr>
        <w:t>at  MK</w:t>
      </w:r>
      <w:proofErr w:type="gramEnd"/>
      <w:r w:rsidRPr="00B91AEB">
        <w:rPr>
          <w:rFonts w:ascii="Arial" w:hAnsi="Arial" w:cs="Arial"/>
          <w:lang w:val="en-ZA"/>
        </w:rPr>
        <w:t xml:space="preserve"> 268,824,911,850.17 and this forms the baseline estimate</w:t>
      </w:r>
      <w:r w:rsidRPr="00A22FB5">
        <w:rPr>
          <w:rFonts w:ascii="Arial" w:hAnsi="Arial" w:cs="Arial"/>
        </w:rPr>
        <w:t xml:space="preserve"> which is expected to be yielded by the initial model parameters.</w:t>
      </w:r>
    </w:p>
    <w:p w14:paraId="6A930D78" w14:textId="77777777" w:rsidR="000C165F" w:rsidRPr="00A22FB5" w:rsidRDefault="000C165F" w:rsidP="0009286B">
      <w:pPr>
        <w:spacing w:line="240" w:lineRule="auto"/>
        <w:jc w:val="both"/>
        <w:rPr>
          <w:rFonts w:ascii="Arial" w:hAnsi="Arial" w:cs="Arial"/>
          <w:b/>
        </w:rPr>
      </w:pPr>
      <w:r w:rsidRPr="00A22FB5">
        <w:rPr>
          <w:rFonts w:ascii="Arial" w:hAnsi="Arial" w:cs="Arial"/>
          <w:b/>
        </w:rPr>
        <w:t>Model Estimates</w:t>
      </w:r>
    </w:p>
    <w:p w14:paraId="267896FA" w14:textId="77777777" w:rsidR="000C165F" w:rsidRPr="00B91AEB" w:rsidRDefault="000C165F" w:rsidP="00B91AEB">
      <w:pPr>
        <w:pStyle w:val="ListParagraph"/>
        <w:numPr>
          <w:ilvl w:val="0"/>
          <w:numId w:val="2"/>
        </w:numPr>
        <w:tabs>
          <w:tab w:val="left" w:pos="180"/>
        </w:tabs>
        <w:spacing w:line="240" w:lineRule="auto"/>
        <w:ind w:left="0" w:firstLine="0"/>
        <w:jc w:val="both"/>
        <w:rPr>
          <w:rFonts w:ascii="Arial" w:hAnsi="Arial" w:cs="Arial"/>
          <w:lang w:val="en-ZA"/>
        </w:rPr>
      </w:pPr>
      <w:r w:rsidRPr="00A22FB5">
        <w:rPr>
          <w:rFonts w:ascii="Arial" w:hAnsi="Arial" w:cs="Arial"/>
        </w:rPr>
        <w:t xml:space="preserve">Malawi already introduced a 35% rate to income beyond MK3 million. Hence, we simulated the revenue gain from </w:t>
      </w:r>
      <w:r w:rsidRPr="00B91AEB">
        <w:rPr>
          <w:rFonts w:ascii="Arial" w:hAnsi="Arial" w:cs="Arial"/>
          <w:lang w:val="en-ZA"/>
        </w:rPr>
        <w:t xml:space="preserve">that measure. According to the model estimates, the measure resulted into a revenue gain of MK4.46 billion. </w:t>
      </w:r>
    </w:p>
    <w:p w14:paraId="7B44BB40" w14:textId="77777777" w:rsidR="000C165F" w:rsidRPr="00A22FB5" w:rsidRDefault="000C165F" w:rsidP="00B91AEB">
      <w:pPr>
        <w:pStyle w:val="ListParagraph"/>
        <w:numPr>
          <w:ilvl w:val="0"/>
          <w:numId w:val="2"/>
        </w:numPr>
        <w:tabs>
          <w:tab w:val="left" w:pos="180"/>
        </w:tabs>
        <w:spacing w:line="240" w:lineRule="auto"/>
        <w:ind w:left="0" w:firstLine="0"/>
        <w:jc w:val="both"/>
        <w:rPr>
          <w:rFonts w:ascii="Arial" w:hAnsi="Arial" w:cs="Arial"/>
        </w:rPr>
      </w:pPr>
      <w:r w:rsidRPr="00B91AEB">
        <w:rPr>
          <w:rFonts w:ascii="Arial" w:hAnsi="Arial" w:cs="Arial"/>
          <w:lang w:val="en-ZA"/>
        </w:rPr>
        <w:t xml:space="preserve">When we computed the median of each bracket and compared to the adjacent </w:t>
      </w:r>
      <w:proofErr w:type="gramStart"/>
      <w:r w:rsidRPr="00B91AEB">
        <w:rPr>
          <w:rFonts w:ascii="Arial" w:hAnsi="Arial" w:cs="Arial"/>
          <w:lang w:val="en-ZA"/>
        </w:rPr>
        <w:t>upper-bracket</w:t>
      </w:r>
      <w:proofErr w:type="gramEnd"/>
      <w:r w:rsidRPr="00B91AEB">
        <w:rPr>
          <w:rFonts w:ascii="Arial" w:hAnsi="Arial" w:cs="Arial"/>
          <w:lang w:val="en-ZA"/>
        </w:rPr>
        <w:t>, there is no definite or average increase from one bracket to the next</w:t>
      </w:r>
      <w:r w:rsidRPr="00B91AEB">
        <w:rPr>
          <w:lang w:val="en-ZA"/>
        </w:rPr>
        <w:footnoteReference w:id="13"/>
      </w:r>
      <w:r w:rsidRPr="00B91AEB">
        <w:rPr>
          <w:rFonts w:ascii="Arial" w:hAnsi="Arial" w:cs="Arial"/>
          <w:lang w:val="en-ZA"/>
        </w:rPr>
        <w:t>. Hence, we arbitrarily increased the top tier</w:t>
      </w:r>
      <w:r w:rsidRPr="00A22FB5">
        <w:rPr>
          <w:rFonts w:ascii="Arial" w:hAnsi="Arial" w:cs="Arial"/>
        </w:rPr>
        <w:t xml:space="preserve"> bracket by 1/3 (33%) to MK48,000,000and applied an arbitrary rate of 40% up from 35 percent. However, due to fewer earners beyond the suggested threshold, revenue gain was MK246.77 million which was 0.1 percent of baseline PAYE collection that year.</w:t>
      </w:r>
    </w:p>
    <w:p w14:paraId="50477E2F" w14:textId="77777777" w:rsidR="000C165F" w:rsidRPr="00A22FB5" w:rsidRDefault="000C165F" w:rsidP="0009286B">
      <w:pPr>
        <w:spacing w:line="240" w:lineRule="auto"/>
        <w:jc w:val="both"/>
        <w:rPr>
          <w:rFonts w:ascii="Arial" w:hAnsi="Arial" w:cs="Arial"/>
          <w:lang w:val="en-ZA"/>
        </w:rPr>
      </w:pPr>
    </w:p>
    <w:p w14:paraId="5A6C4ED2" w14:textId="77777777" w:rsidR="000C165F" w:rsidRPr="00A22FB5" w:rsidRDefault="000C165F" w:rsidP="0009286B">
      <w:pPr>
        <w:spacing w:line="240" w:lineRule="auto"/>
        <w:jc w:val="both"/>
        <w:rPr>
          <w:rFonts w:ascii="Arial" w:hAnsi="Arial" w:cs="Arial"/>
          <w:lang w:val="en-ZA"/>
        </w:rPr>
      </w:pPr>
    </w:p>
    <w:p w14:paraId="4A5B332A" w14:textId="0D77D8AA" w:rsidR="00D01AA1" w:rsidRDefault="00D01AA1" w:rsidP="00E35169">
      <w:pPr>
        <w:spacing w:line="240" w:lineRule="auto"/>
        <w:rPr>
          <w:rFonts w:ascii="Arial" w:hAnsi="Arial" w:cs="Arial"/>
          <w:b/>
        </w:rPr>
      </w:pPr>
      <w:r w:rsidRPr="00A22FB5">
        <w:rPr>
          <w:rFonts w:ascii="Arial" w:hAnsi="Arial" w:cs="Arial"/>
          <w:b/>
        </w:rPr>
        <w:t xml:space="preserve">MOZAMBIQUE </w:t>
      </w:r>
    </w:p>
    <w:p w14:paraId="49BFB56B" w14:textId="2E5CB5D9" w:rsidR="00B91AEB" w:rsidRPr="00B91AEB" w:rsidRDefault="00B91AEB" w:rsidP="00B91AEB">
      <w:pPr>
        <w:spacing w:line="240" w:lineRule="auto"/>
        <w:rPr>
          <w:rFonts w:ascii="Arial" w:hAnsi="Arial" w:cs="Arial"/>
        </w:rPr>
      </w:pPr>
      <w:r w:rsidRPr="00A22FB5">
        <w:rPr>
          <w:rFonts w:ascii="Arial" w:hAnsi="Arial" w:cs="Arial"/>
        </w:rPr>
        <w:t xml:space="preserve">The PIT structure in </w:t>
      </w:r>
      <w:r>
        <w:rPr>
          <w:rFonts w:ascii="Arial" w:hAnsi="Arial" w:cs="Arial"/>
        </w:rPr>
        <w:t>Mozambique</w:t>
      </w:r>
      <w:r w:rsidRPr="00A22FB5">
        <w:rPr>
          <w:rFonts w:ascii="Arial" w:hAnsi="Arial" w:cs="Arial"/>
        </w:rPr>
        <w:t xml:space="preserve"> is given as follows:</w:t>
      </w:r>
    </w:p>
    <w:tbl>
      <w:tblPr>
        <w:tblStyle w:val="GridTable4-Accent3"/>
        <w:tblW w:w="5000" w:type="pct"/>
        <w:tblLook w:val="04A0" w:firstRow="1" w:lastRow="0" w:firstColumn="1" w:lastColumn="0" w:noHBand="0" w:noVBand="1"/>
      </w:tblPr>
      <w:tblGrid>
        <w:gridCol w:w="2050"/>
        <w:gridCol w:w="4816"/>
        <w:gridCol w:w="2484"/>
      </w:tblGrid>
      <w:tr w:rsidR="00D01AA1" w:rsidRPr="00074D4F" w14:paraId="2E7D7D45" w14:textId="77777777" w:rsidTr="00074D4F">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804" w:type="pct"/>
            <w:vMerge w:val="restart"/>
            <w:noWrap/>
            <w:hideMark/>
          </w:tcPr>
          <w:p w14:paraId="27C6B0F8" w14:textId="77777777" w:rsidR="00D01AA1" w:rsidRPr="00074D4F" w:rsidRDefault="00D01AA1" w:rsidP="0009286B">
            <w:pPr>
              <w:rPr>
                <w:rFonts w:ascii="Arial" w:eastAsia="Times New Roman" w:hAnsi="Arial" w:cs="Arial"/>
                <w:b w:val="0"/>
                <w:color w:val="000000"/>
                <w:sz w:val="20"/>
                <w:szCs w:val="20"/>
              </w:rPr>
            </w:pPr>
            <w:r w:rsidRPr="00074D4F">
              <w:rPr>
                <w:rFonts w:ascii="Arial" w:eastAsia="Times New Roman" w:hAnsi="Arial" w:cs="Arial"/>
                <w:color w:val="000000"/>
                <w:sz w:val="20"/>
                <w:szCs w:val="20"/>
              </w:rPr>
              <w:t>Country</w:t>
            </w:r>
          </w:p>
        </w:tc>
        <w:tc>
          <w:tcPr>
            <w:tcW w:w="2760" w:type="pct"/>
            <w:noWrap/>
            <w:hideMark/>
          </w:tcPr>
          <w:p w14:paraId="0C7FE45A" w14:textId="77777777" w:rsidR="00D01AA1" w:rsidRPr="00074D4F" w:rsidRDefault="00D01AA1" w:rsidP="0009286B">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sz w:val="20"/>
                <w:szCs w:val="20"/>
              </w:rPr>
            </w:pPr>
            <w:r w:rsidRPr="00074D4F">
              <w:rPr>
                <w:rFonts w:ascii="Arial" w:eastAsia="Times New Roman" w:hAnsi="Arial" w:cs="Arial"/>
                <w:color w:val="000000"/>
                <w:sz w:val="20"/>
                <w:szCs w:val="20"/>
              </w:rPr>
              <w:t>Income Bracket/Tax bands</w:t>
            </w:r>
          </w:p>
        </w:tc>
        <w:tc>
          <w:tcPr>
            <w:tcW w:w="1436" w:type="pct"/>
            <w:noWrap/>
            <w:hideMark/>
          </w:tcPr>
          <w:p w14:paraId="21680466" w14:textId="77777777" w:rsidR="00D01AA1" w:rsidRPr="00074D4F" w:rsidRDefault="00D01AA1" w:rsidP="0009286B">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sz w:val="20"/>
                <w:szCs w:val="20"/>
              </w:rPr>
            </w:pPr>
            <w:r w:rsidRPr="00074D4F">
              <w:rPr>
                <w:rFonts w:ascii="Arial" w:eastAsia="Times New Roman" w:hAnsi="Arial" w:cs="Arial"/>
                <w:color w:val="000000"/>
                <w:sz w:val="20"/>
                <w:szCs w:val="20"/>
              </w:rPr>
              <w:t>Applicable Tax Rate (%)</w:t>
            </w:r>
          </w:p>
        </w:tc>
      </w:tr>
      <w:tr w:rsidR="00D01AA1" w:rsidRPr="00074D4F" w14:paraId="08D2EA76" w14:textId="77777777" w:rsidTr="00074D4F">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804" w:type="pct"/>
            <w:vMerge w:val="restart"/>
            <w:noWrap/>
            <w:hideMark/>
          </w:tcPr>
          <w:p w14:paraId="1F3B8D18" w14:textId="77777777" w:rsidR="00D01AA1" w:rsidRPr="00074D4F" w:rsidRDefault="00D01AA1" w:rsidP="0009286B">
            <w:pPr>
              <w:jc w:val="center"/>
              <w:rPr>
                <w:rFonts w:ascii="Arial" w:eastAsia="Times New Roman" w:hAnsi="Arial" w:cs="Arial"/>
                <w:color w:val="000000"/>
                <w:sz w:val="20"/>
                <w:szCs w:val="20"/>
              </w:rPr>
            </w:pPr>
            <w:r w:rsidRPr="00074D4F">
              <w:rPr>
                <w:rFonts w:ascii="Arial" w:eastAsia="Times New Roman" w:hAnsi="Arial" w:cs="Arial"/>
                <w:color w:val="000000"/>
                <w:sz w:val="20"/>
                <w:szCs w:val="20"/>
              </w:rPr>
              <w:t>Mozambique (MZN)</w:t>
            </w:r>
          </w:p>
        </w:tc>
        <w:tc>
          <w:tcPr>
            <w:tcW w:w="2760" w:type="pct"/>
            <w:noWrap/>
            <w:hideMark/>
          </w:tcPr>
          <w:p w14:paraId="4AA0A111" w14:textId="77777777" w:rsidR="00D01AA1" w:rsidRPr="00074D4F" w:rsidRDefault="00D01AA1" w:rsidP="0009286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74D4F">
              <w:rPr>
                <w:rFonts w:ascii="Arial" w:eastAsia="Times New Roman" w:hAnsi="Arial" w:cs="Arial"/>
                <w:color w:val="000000"/>
                <w:sz w:val="20"/>
                <w:szCs w:val="20"/>
              </w:rPr>
              <w:t>First                42,000</w:t>
            </w:r>
          </w:p>
        </w:tc>
        <w:tc>
          <w:tcPr>
            <w:tcW w:w="1436" w:type="pct"/>
            <w:noWrap/>
            <w:hideMark/>
          </w:tcPr>
          <w:p w14:paraId="0F4FF0BB" w14:textId="77777777" w:rsidR="00D01AA1" w:rsidRPr="00074D4F" w:rsidRDefault="00D01AA1" w:rsidP="0009286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74D4F">
              <w:rPr>
                <w:rFonts w:ascii="Arial" w:eastAsia="Times New Roman" w:hAnsi="Arial" w:cs="Arial"/>
                <w:color w:val="000000"/>
                <w:sz w:val="20"/>
                <w:szCs w:val="20"/>
              </w:rPr>
              <w:t>10</w:t>
            </w:r>
          </w:p>
        </w:tc>
      </w:tr>
      <w:tr w:rsidR="00D01AA1" w:rsidRPr="00074D4F" w14:paraId="46D9E396" w14:textId="77777777" w:rsidTr="00074D4F">
        <w:trPr>
          <w:trHeight w:val="309"/>
        </w:trPr>
        <w:tc>
          <w:tcPr>
            <w:cnfStyle w:val="001000000000" w:firstRow="0" w:lastRow="0" w:firstColumn="1" w:lastColumn="0" w:oddVBand="0" w:evenVBand="0" w:oddHBand="0" w:evenHBand="0" w:firstRowFirstColumn="0" w:firstRowLastColumn="0" w:lastRowFirstColumn="0" w:lastRowLastColumn="0"/>
            <w:tcW w:w="804" w:type="pct"/>
            <w:vMerge/>
            <w:hideMark/>
          </w:tcPr>
          <w:p w14:paraId="1E797102" w14:textId="77777777" w:rsidR="00D01AA1" w:rsidRPr="00074D4F" w:rsidRDefault="00D01AA1" w:rsidP="0009286B">
            <w:pPr>
              <w:rPr>
                <w:rFonts w:ascii="Arial" w:eastAsia="Times New Roman" w:hAnsi="Arial" w:cs="Arial"/>
                <w:color w:val="000000"/>
                <w:sz w:val="20"/>
                <w:szCs w:val="20"/>
              </w:rPr>
            </w:pPr>
          </w:p>
        </w:tc>
        <w:tc>
          <w:tcPr>
            <w:tcW w:w="2760" w:type="pct"/>
            <w:noWrap/>
            <w:hideMark/>
          </w:tcPr>
          <w:p w14:paraId="33F11FC9" w14:textId="77777777" w:rsidR="00D01AA1" w:rsidRPr="00074D4F" w:rsidRDefault="00D01AA1" w:rsidP="0009286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74D4F">
              <w:rPr>
                <w:rFonts w:ascii="Arial" w:eastAsia="Times New Roman" w:hAnsi="Arial" w:cs="Arial"/>
                <w:color w:val="000000"/>
                <w:sz w:val="20"/>
                <w:szCs w:val="20"/>
              </w:rPr>
              <w:t>Next               42,000 - 168,000</w:t>
            </w:r>
          </w:p>
        </w:tc>
        <w:tc>
          <w:tcPr>
            <w:tcW w:w="1436" w:type="pct"/>
            <w:noWrap/>
            <w:hideMark/>
          </w:tcPr>
          <w:p w14:paraId="445D357D" w14:textId="77777777" w:rsidR="00D01AA1" w:rsidRPr="00074D4F" w:rsidRDefault="00D01AA1" w:rsidP="0009286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74D4F">
              <w:rPr>
                <w:rFonts w:ascii="Arial" w:eastAsia="Times New Roman" w:hAnsi="Arial" w:cs="Arial"/>
                <w:color w:val="000000"/>
                <w:sz w:val="20"/>
                <w:szCs w:val="20"/>
              </w:rPr>
              <w:t>15</w:t>
            </w:r>
          </w:p>
        </w:tc>
      </w:tr>
      <w:tr w:rsidR="00D01AA1" w:rsidRPr="00074D4F" w14:paraId="2135B8A2" w14:textId="77777777" w:rsidTr="00074D4F">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804" w:type="pct"/>
            <w:vMerge/>
            <w:hideMark/>
          </w:tcPr>
          <w:p w14:paraId="2FFCCFE7" w14:textId="77777777" w:rsidR="00D01AA1" w:rsidRPr="00074D4F" w:rsidRDefault="00D01AA1" w:rsidP="0009286B">
            <w:pPr>
              <w:rPr>
                <w:rFonts w:ascii="Arial" w:eastAsia="Times New Roman" w:hAnsi="Arial" w:cs="Arial"/>
                <w:color w:val="000000"/>
                <w:sz w:val="20"/>
                <w:szCs w:val="20"/>
              </w:rPr>
            </w:pPr>
          </w:p>
        </w:tc>
        <w:tc>
          <w:tcPr>
            <w:tcW w:w="2760" w:type="pct"/>
            <w:noWrap/>
            <w:hideMark/>
          </w:tcPr>
          <w:p w14:paraId="10C0A5AA" w14:textId="77777777" w:rsidR="00D01AA1" w:rsidRPr="00074D4F" w:rsidRDefault="00D01AA1" w:rsidP="0009286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74D4F">
              <w:rPr>
                <w:rFonts w:ascii="Arial" w:eastAsia="Times New Roman" w:hAnsi="Arial" w:cs="Arial"/>
                <w:color w:val="000000"/>
                <w:sz w:val="20"/>
                <w:szCs w:val="20"/>
              </w:rPr>
              <w:t>Next              168,000-504,000</w:t>
            </w:r>
          </w:p>
        </w:tc>
        <w:tc>
          <w:tcPr>
            <w:tcW w:w="1436" w:type="pct"/>
            <w:noWrap/>
            <w:hideMark/>
          </w:tcPr>
          <w:p w14:paraId="49A02EF1" w14:textId="77777777" w:rsidR="00D01AA1" w:rsidRPr="00074D4F" w:rsidRDefault="00D01AA1" w:rsidP="0009286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74D4F">
              <w:rPr>
                <w:rFonts w:ascii="Arial" w:eastAsia="Times New Roman" w:hAnsi="Arial" w:cs="Arial"/>
                <w:color w:val="000000"/>
                <w:sz w:val="20"/>
                <w:szCs w:val="20"/>
              </w:rPr>
              <w:t>20</w:t>
            </w:r>
          </w:p>
        </w:tc>
      </w:tr>
      <w:tr w:rsidR="00D01AA1" w:rsidRPr="00074D4F" w14:paraId="76A84AD6" w14:textId="77777777" w:rsidTr="00074D4F">
        <w:trPr>
          <w:trHeight w:val="309"/>
        </w:trPr>
        <w:tc>
          <w:tcPr>
            <w:cnfStyle w:val="001000000000" w:firstRow="0" w:lastRow="0" w:firstColumn="1" w:lastColumn="0" w:oddVBand="0" w:evenVBand="0" w:oddHBand="0" w:evenHBand="0" w:firstRowFirstColumn="0" w:firstRowLastColumn="0" w:lastRowFirstColumn="0" w:lastRowLastColumn="0"/>
            <w:tcW w:w="804" w:type="pct"/>
            <w:vMerge/>
            <w:hideMark/>
          </w:tcPr>
          <w:p w14:paraId="24F8D39A" w14:textId="77777777" w:rsidR="00D01AA1" w:rsidRPr="00074D4F" w:rsidRDefault="00D01AA1" w:rsidP="0009286B">
            <w:pPr>
              <w:rPr>
                <w:rFonts w:ascii="Arial" w:eastAsia="Times New Roman" w:hAnsi="Arial" w:cs="Arial"/>
                <w:color w:val="000000"/>
                <w:sz w:val="20"/>
                <w:szCs w:val="20"/>
              </w:rPr>
            </w:pPr>
          </w:p>
        </w:tc>
        <w:tc>
          <w:tcPr>
            <w:tcW w:w="2760" w:type="pct"/>
            <w:noWrap/>
            <w:hideMark/>
          </w:tcPr>
          <w:p w14:paraId="78DA8FFC" w14:textId="77777777" w:rsidR="00D01AA1" w:rsidRPr="00074D4F" w:rsidRDefault="00D01AA1" w:rsidP="0009286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74D4F">
              <w:rPr>
                <w:rFonts w:ascii="Arial" w:eastAsia="Times New Roman" w:hAnsi="Arial" w:cs="Arial"/>
                <w:color w:val="000000"/>
                <w:sz w:val="20"/>
                <w:szCs w:val="20"/>
              </w:rPr>
              <w:t>Next               504,000-1,512,000</w:t>
            </w:r>
          </w:p>
        </w:tc>
        <w:tc>
          <w:tcPr>
            <w:tcW w:w="1436" w:type="pct"/>
            <w:noWrap/>
            <w:hideMark/>
          </w:tcPr>
          <w:p w14:paraId="73D2BCF7" w14:textId="77777777" w:rsidR="00D01AA1" w:rsidRPr="00074D4F" w:rsidRDefault="00D01AA1" w:rsidP="0009286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74D4F">
              <w:rPr>
                <w:rFonts w:ascii="Arial" w:eastAsia="Times New Roman" w:hAnsi="Arial" w:cs="Arial"/>
                <w:color w:val="000000"/>
                <w:sz w:val="20"/>
                <w:szCs w:val="20"/>
              </w:rPr>
              <w:t>25</w:t>
            </w:r>
          </w:p>
        </w:tc>
      </w:tr>
      <w:tr w:rsidR="00D01AA1" w:rsidRPr="00074D4F" w14:paraId="44203ED2" w14:textId="77777777" w:rsidTr="00074D4F">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804" w:type="pct"/>
            <w:vMerge/>
            <w:hideMark/>
          </w:tcPr>
          <w:p w14:paraId="314BDE5E" w14:textId="77777777" w:rsidR="00D01AA1" w:rsidRPr="00074D4F" w:rsidRDefault="00D01AA1" w:rsidP="0009286B">
            <w:pPr>
              <w:rPr>
                <w:rFonts w:ascii="Arial" w:eastAsia="Times New Roman" w:hAnsi="Arial" w:cs="Arial"/>
                <w:color w:val="000000"/>
                <w:sz w:val="20"/>
                <w:szCs w:val="20"/>
              </w:rPr>
            </w:pPr>
          </w:p>
        </w:tc>
        <w:tc>
          <w:tcPr>
            <w:tcW w:w="2760" w:type="pct"/>
            <w:noWrap/>
            <w:hideMark/>
          </w:tcPr>
          <w:p w14:paraId="469E81E8" w14:textId="77777777" w:rsidR="00D01AA1" w:rsidRPr="00074D4F" w:rsidRDefault="00D01AA1" w:rsidP="0009286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74D4F">
              <w:rPr>
                <w:rFonts w:ascii="Arial" w:eastAsia="Times New Roman" w:hAnsi="Arial" w:cs="Arial"/>
                <w:color w:val="000000"/>
                <w:sz w:val="20"/>
                <w:szCs w:val="20"/>
              </w:rPr>
              <w:t>Excess over 1,512,000</w:t>
            </w:r>
          </w:p>
        </w:tc>
        <w:tc>
          <w:tcPr>
            <w:tcW w:w="1436" w:type="pct"/>
            <w:noWrap/>
            <w:hideMark/>
          </w:tcPr>
          <w:p w14:paraId="49EA7F3E" w14:textId="77777777" w:rsidR="00D01AA1" w:rsidRPr="00074D4F" w:rsidRDefault="00D01AA1" w:rsidP="0009286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74D4F">
              <w:rPr>
                <w:rFonts w:ascii="Arial" w:eastAsia="Times New Roman" w:hAnsi="Arial" w:cs="Arial"/>
                <w:color w:val="000000"/>
                <w:sz w:val="20"/>
                <w:szCs w:val="20"/>
              </w:rPr>
              <w:t>32</w:t>
            </w:r>
          </w:p>
        </w:tc>
      </w:tr>
    </w:tbl>
    <w:p w14:paraId="2416DB34" w14:textId="77777777" w:rsidR="00D01AA1" w:rsidRPr="00A22FB5" w:rsidRDefault="00D01AA1" w:rsidP="0009286B">
      <w:pPr>
        <w:spacing w:line="240" w:lineRule="auto"/>
        <w:rPr>
          <w:rFonts w:ascii="Arial" w:hAnsi="Arial" w:cs="Arial"/>
        </w:rPr>
      </w:pPr>
    </w:p>
    <w:p w14:paraId="1BE4165C" w14:textId="77777777" w:rsidR="00D01AA1" w:rsidRPr="00A22FB5" w:rsidRDefault="00D01AA1" w:rsidP="0009286B">
      <w:pPr>
        <w:spacing w:line="240" w:lineRule="auto"/>
        <w:rPr>
          <w:rFonts w:ascii="Arial" w:hAnsi="Arial" w:cs="Arial"/>
          <w:b/>
        </w:rPr>
      </w:pPr>
      <w:r w:rsidRPr="00A22FB5">
        <w:rPr>
          <w:rFonts w:ascii="Arial" w:hAnsi="Arial" w:cs="Arial"/>
          <w:b/>
        </w:rPr>
        <w:t>Assumptions</w:t>
      </w:r>
    </w:p>
    <w:p w14:paraId="183A914E" w14:textId="77777777" w:rsidR="00D01AA1" w:rsidRPr="00B91AEB" w:rsidRDefault="00D01AA1" w:rsidP="00B91AEB">
      <w:pPr>
        <w:pStyle w:val="ListParagraph"/>
        <w:numPr>
          <w:ilvl w:val="0"/>
          <w:numId w:val="2"/>
        </w:numPr>
        <w:tabs>
          <w:tab w:val="left" w:pos="180"/>
        </w:tabs>
        <w:spacing w:line="240" w:lineRule="auto"/>
        <w:ind w:left="0" w:firstLine="0"/>
        <w:jc w:val="both"/>
        <w:rPr>
          <w:rFonts w:ascii="Arial" w:hAnsi="Arial" w:cs="Arial"/>
          <w:lang w:val="en-ZA"/>
        </w:rPr>
      </w:pPr>
      <w:r w:rsidRPr="00A22FB5">
        <w:rPr>
          <w:rFonts w:ascii="Arial" w:hAnsi="Arial" w:cs="Arial"/>
        </w:rPr>
        <w:t xml:space="preserve">We obtain statistics from the 2018 Job Diagnostics Report for Mozambique by the World Bank. Out </w:t>
      </w:r>
      <w:r w:rsidRPr="00B91AEB">
        <w:rPr>
          <w:rFonts w:ascii="Arial" w:hAnsi="Arial" w:cs="Arial"/>
          <w:lang w:val="en-ZA"/>
        </w:rPr>
        <w:t>of a total population of 27.22 million the Working Age Population (WAP) was estimated at 13.92 million (about 58.3 percent). Out of this share, 76.5 percent are employed and 29 percent of this in the Non-Agriculture sector. Wage employees form 49.5 percent of the workers in the Non-Agriculture sector. The total working and wage-earning population excluding unpaid worker is 2.98 million.</w:t>
      </w:r>
    </w:p>
    <w:p w14:paraId="19E51490" w14:textId="77777777" w:rsidR="00D01AA1" w:rsidRPr="00B91AEB" w:rsidRDefault="00D01AA1" w:rsidP="00B91AEB">
      <w:pPr>
        <w:pStyle w:val="ListParagraph"/>
        <w:numPr>
          <w:ilvl w:val="0"/>
          <w:numId w:val="2"/>
        </w:numPr>
        <w:tabs>
          <w:tab w:val="left" w:pos="180"/>
        </w:tabs>
        <w:spacing w:line="240" w:lineRule="auto"/>
        <w:ind w:left="0" w:firstLine="0"/>
        <w:jc w:val="both"/>
        <w:rPr>
          <w:rFonts w:ascii="Arial" w:hAnsi="Arial" w:cs="Arial"/>
          <w:lang w:val="en-ZA"/>
        </w:rPr>
      </w:pPr>
      <w:r w:rsidRPr="00B91AEB">
        <w:rPr>
          <w:rFonts w:ascii="Arial" w:hAnsi="Arial" w:cs="Arial"/>
          <w:lang w:val="en-ZA"/>
        </w:rPr>
        <w:t xml:space="preserve">We use </w:t>
      </w:r>
      <w:hyperlink r:id="rId21" w:history="1">
        <w:r w:rsidRPr="00B91AEB">
          <w:rPr>
            <w:lang w:val="en-ZA"/>
          </w:rPr>
          <w:t>https://www.averagesalarysurvey.com/mozambique</w:t>
        </w:r>
      </w:hyperlink>
      <w:r w:rsidRPr="00B91AEB">
        <w:rPr>
          <w:rFonts w:ascii="Arial" w:hAnsi="Arial" w:cs="Arial"/>
          <w:lang w:val="en-ZA"/>
        </w:rPr>
        <w:t xml:space="preserve"> to obtain estimates of average incomes for various workers in Mozambique. </w:t>
      </w:r>
    </w:p>
    <w:p w14:paraId="045286C6" w14:textId="77777777" w:rsidR="00D01AA1" w:rsidRPr="00B91AEB" w:rsidRDefault="00D01AA1" w:rsidP="00B91AEB">
      <w:pPr>
        <w:pStyle w:val="ListParagraph"/>
        <w:numPr>
          <w:ilvl w:val="0"/>
          <w:numId w:val="2"/>
        </w:numPr>
        <w:tabs>
          <w:tab w:val="left" w:pos="180"/>
        </w:tabs>
        <w:spacing w:line="240" w:lineRule="auto"/>
        <w:ind w:left="0" w:firstLine="0"/>
        <w:jc w:val="both"/>
        <w:rPr>
          <w:rFonts w:ascii="Arial" w:hAnsi="Arial" w:cs="Arial"/>
          <w:lang w:val="en-ZA"/>
        </w:rPr>
      </w:pPr>
      <w:r w:rsidRPr="00B91AEB">
        <w:rPr>
          <w:rFonts w:ascii="Arial" w:hAnsi="Arial" w:cs="Arial"/>
          <w:lang w:val="en-ZA"/>
        </w:rPr>
        <w:t xml:space="preserve">We split the workers based on categorization in the World Bank Job Diagnostics report. In terms of age, wage-earning workers are split into 21-30 and 30+ and their proportions are segmented into public and private institutions. The reports also categorizes the workers in various educational levels </w:t>
      </w:r>
      <w:proofErr w:type="gramStart"/>
      <w:r w:rsidRPr="00B91AEB">
        <w:rPr>
          <w:rFonts w:ascii="Arial" w:hAnsi="Arial" w:cs="Arial"/>
          <w:lang w:val="en-ZA"/>
        </w:rPr>
        <w:t>viz;  none</w:t>
      </w:r>
      <w:proofErr w:type="gramEnd"/>
      <w:r w:rsidRPr="00B91AEB">
        <w:rPr>
          <w:rFonts w:ascii="Arial" w:hAnsi="Arial" w:cs="Arial"/>
          <w:lang w:val="en-ZA"/>
        </w:rPr>
        <w:t>, Some primary, Completed Primary, Some Secondary, Completed Secondary, Some Technical, and higher education.</w:t>
      </w:r>
    </w:p>
    <w:p w14:paraId="6D08FEB8" w14:textId="77777777" w:rsidR="00D01AA1" w:rsidRPr="00B91AEB" w:rsidRDefault="00D01AA1" w:rsidP="00B91AEB">
      <w:pPr>
        <w:pStyle w:val="ListParagraph"/>
        <w:numPr>
          <w:ilvl w:val="0"/>
          <w:numId w:val="2"/>
        </w:numPr>
        <w:tabs>
          <w:tab w:val="left" w:pos="180"/>
        </w:tabs>
        <w:spacing w:line="240" w:lineRule="auto"/>
        <w:ind w:left="0" w:firstLine="0"/>
        <w:jc w:val="both"/>
        <w:rPr>
          <w:rFonts w:ascii="Arial" w:hAnsi="Arial" w:cs="Arial"/>
          <w:lang w:val="en-ZA"/>
        </w:rPr>
      </w:pPr>
      <w:r w:rsidRPr="00B91AEB">
        <w:rPr>
          <w:rFonts w:ascii="Arial" w:hAnsi="Arial" w:cs="Arial"/>
          <w:lang w:val="en-ZA"/>
        </w:rPr>
        <w:t xml:space="preserve"> We obtain a figure of Personal Income Tax (IRPS) for the year 2018 from the website of the Mozambican Tax Authority which stood at MZN 33.15 billion. We assume that this figure is coming from 1.40 percent of the WAP which represent</w:t>
      </w:r>
      <w:bookmarkStart w:id="4" w:name="_GoBack"/>
      <w:bookmarkEnd w:id="4"/>
      <w:r w:rsidRPr="00B91AEB">
        <w:rPr>
          <w:rFonts w:ascii="Arial" w:hAnsi="Arial" w:cs="Arial"/>
          <w:lang w:val="en-ZA"/>
        </w:rPr>
        <w:t xml:space="preserve">s taxpayers in the tax register. It represents 13 percent of </w:t>
      </w:r>
      <w:proofErr w:type="gramStart"/>
      <w:r w:rsidRPr="00B91AEB">
        <w:rPr>
          <w:rFonts w:ascii="Arial" w:hAnsi="Arial" w:cs="Arial"/>
          <w:lang w:val="en-ZA"/>
        </w:rPr>
        <w:t>wage earning</w:t>
      </w:r>
      <w:proofErr w:type="gramEnd"/>
      <w:r w:rsidRPr="00B91AEB">
        <w:rPr>
          <w:rFonts w:ascii="Arial" w:hAnsi="Arial" w:cs="Arial"/>
          <w:lang w:val="en-ZA"/>
        </w:rPr>
        <w:t xml:space="preserve"> taxpayers. Inputting the estimated number of taxpayers at 194,381 into the model to produce the aforementioned IRPS figure.</w:t>
      </w:r>
      <w:r w:rsidRPr="00B91AEB">
        <w:rPr>
          <w:lang w:val="en-ZA"/>
        </w:rPr>
        <w:footnoteReference w:id="14"/>
      </w:r>
      <w:r w:rsidRPr="00B91AEB">
        <w:rPr>
          <w:rFonts w:ascii="Arial" w:hAnsi="Arial" w:cs="Arial"/>
          <w:lang w:val="en-ZA"/>
        </w:rPr>
        <w:t xml:space="preserve"> </w:t>
      </w:r>
    </w:p>
    <w:p w14:paraId="0D20B9CE" w14:textId="77777777" w:rsidR="00D01AA1" w:rsidRPr="00A22FB5" w:rsidRDefault="00D01AA1" w:rsidP="0009286B">
      <w:pPr>
        <w:spacing w:line="240" w:lineRule="auto"/>
        <w:jc w:val="both"/>
        <w:rPr>
          <w:rFonts w:ascii="Arial" w:hAnsi="Arial" w:cs="Arial"/>
          <w:b/>
        </w:rPr>
      </w:pPr>
      <w:r w:rsidRPr="00A22FB5">
        <w:rPr>
          <w:rFonts w:ascii="Arial" w:hAnsi="Arial" w:cs="Arial"/>
          <w:b/>
        </w:rPr>
        <w:t>Model Estimates</w:t>
      </w:r>
    </w:p>
    <w:p w14:paraId="3B84C91C" w14:textId="77777777" w:rsidR="00D01AA1" w:rsidRPr="00B91AEB" w:rsidRDefault="00D01AA1" w:rsidP="00B91AEB">
      <w:pPr>
        <w:pStyle w:val="ListParagraph"/>
        <w:numPr>
          <w:ilvl w:val="0"/>
          <w:numId w:val="2"/>
        </w:numPr>
        <w:tabs>
          <w:tab w:val="left" w:pos="180"/>
        </w:tabs>
        <w:spacing w:line="240" w:lineRule="auto"/>
        <w:ind w:left="0" w:firstLine="0"/>
        <w:jc w:val="both"/>
        <w:rPr>
          <w:rFonts w:ascii="Arial" w:hAnsi="Arial" w:cs="Arial"/>
          <w:lang w:val="en-ZA"/>
        </w:rPr>
      </w:pPr>
      <w:r w:rsidRPr="00A22FB5">
        <w:rPr>
          <w:rFonts w:ascii="Arial" w:hAnsi="Arial" w:cs="Arial"/>
        </w:rPr>
        <w:t xml:space="preserve">On average, we found that the next bracket is the median of previous bracket multiplied by a factor of 4.5. That’s the new bracket </w:t>
      </w:r>
      <w:r w:rsidRPr="00B91AEB">
        <w:rPr>
          <w:rFonts w:ascii="Arial" w:hAnsi="Arial" w:cs="Arial"/>
          <w:lang w:val="en-ZA"/>
        </w:rPr>
        <w:t xml:space="preserve">covers income beyond MZN 4.54 million (MZN 1.01 million *4.5). We introduce another interim bracket between MZN 1.01 million and MZN 4.54 million to cover for the gap between the old higher threshold and the new one.  </w:t>
      </w:r>
    </w:p>
    <w:p w14:paraId="33850810" w14:textId="77777777" w:rsidR="00D01AA1" w:rsidRPr="00B91AEB" w:rsidRDefault="00D01AA1" w:rsidP="00B91AEB">
      <w:pPr>
        <w:pStyle w:val="ListParagraph"/>
        <w:numPr>
          <w:ilvl w:val="0"/>
          <w:numId w:val="2"/>
        </w:numPr>
        <w:tabs>
          <w:tab w:val="left" w:pos="180"/>
        </w:tabs>
        <w:spacing w:line="240" w:lineRule="auto"/>
        <w:ind w:left="0" w:firstLine="0"/>
        <w:jc w:val="both"/>
        <w:rPr>
          <w:rFonts w:ascii="Arial" w:hAnsi="Arial" w:cs="Arial"/>
          <w:lang w:val="en-ZA"/>
        </w:rPr>
      </w:pPr>
      <w:r w:rsidRPr="00B91AEB">
        <w:rPr>
          <w:rFonts w:ascii="Arial" w:hAnsi="Arial" w:cs="Arial"/>
          <w:lang w:val="en-ZA"/>
        </w:rPr>
        <w:t>We assumed a top tier rate of 35 percent (arbitrary) that can also be adjusted in the model. The gain resulting from this increase is pegged at MZN 112.02 million representing 0.8 percent of the current IRPS figure.</w:t>
      </w:r>
    </w:p>
    <w:p w14:paraId="21DB7331" w14:textId="29525A5F" w:rsidR="00B91AEB" w:rsidRDefault="00B91AEB" w:rsidP="0009286B">
      <w:pPr>
        <w:spacing w:line="240" w:lineRule="auto"/>
        <w:rPr>
          <w:rFonts w:ascii="Arial" w:hAnsi="Arial" w:cs="Arial"/>
        </w:rPr>
      </w:pPr>
    </w:p>
    <w:p w14:paraId="5761C9C6" w14:textId="77777777" w:rsidR="00C95AAC" w:rsidRDefault="00C95AAC" w:rsidP="0009286B">
      <w:pPr>
        <w:spacing w:line="240" w:lineRule="auto"/>
        <w:rPr>
          <w:rFonts w:ascii="Arial" w:hAnsi="Arial" w:cs="Arial"/>
        </w:rPr>
      </w:pPr>
    </w:p>
    <w:p w14:paraId="21FA75A9" w14:textId="43655785" w:rsidR="00533F6F" w:rsidRPr="00B91AEB" w:rsidRDefault="00B91AEB" w:rsidP="0009286B">
      <w:pPr>
        <w:spacing w:line="240" w:lineRule="auto"/>
        <w:rPr>
          <w:rFonts w:ascii="Arial" w:hAnsi="Arial" w:cs="Arial"/>
          <w:b/>
          <w:bCs/>
          <w:lang w:val="en-ZA"/>
        </w:rPr>
      </w:pPr>
      <w:r w:rsidRPr="00B91AEB">
        <w:rPr>
          <w:rFonts w:ascii="Arial" w:hAnsi="Arial" w:cs="Arial"/>
          <w:b/>
          <w:bCs/>
        </w:rPr>
        <w:lastRenderedPageBreak/>
        <w:t>NIGERIA</w:t>
      </w:r>
    </w:p>
    <w:p w14:paraId="20808881" w14:textId="77777777" w:rsidR="00533F6F" w:rsidRPr="00A22FB5" w:rsidRDefault="00533F6F" w:rsidP="0009286B">
      <w:pPr>
        <w:spacing w:line="240" w:lineRule="auto"/>
        <w:rPr>
          <w:rFonts w:ascii="Arial" w:hAnsi="Arial" w:cs="Arial"/>
          <w:lang w:val="en-ZA"/>
        </w:rPr>
      </w:pPr>
      <w:r w:rsidRPr="00A22FB5">
        <w:rPr>
          <w:rFonts w:ascii="Arial" w:hAnsi="Arial" w:cs="Arial"/>
          <w:lang w:val="en-ZA"/>
        </w:rPr>
        <w:t>Nigeria’s PIT is structured as follows:</w:t>
      </w:r>
    </w:p>
    <w:tbl>
      <w:tblPr>
        <w:tblStyle w:val="GridTable4-Accent3"/>
        <w:tblW w:w="5000" w:type="pct"/>
        <w:tblLook w:val="04A0" w:firstRow="1" w:lastRow="0" w:firstColumn="1" w:lastColumn="0" w:noHBand="0" w:noVBand="1"/>
      </w:tblPr>
      <w:tblGrid>
        <w:gridCol w:w="1504"/>
        <w:gridCol w:w="5161"/>
        <w:gridCol w:w="2685"/>
      </w:tblGrid>
      <w:tr w:rsidR="00533F6F" w:rsidRPr="00074D4F" w14:paraId="029E2ED5" w14:textId="77777777" w:rsidTr="00074D4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4" w:type="pct"/>
            <w:noWrap/>
            <w:hideMark/>
          </w:tcPr>
          <w:p w14:paraId="7E018893" w14:textId="77777777" w:rsidR="00533F6F" w:rsidRPr="00074D4F" w:rsidRDefault="00533F6F" w:rsidP="0009286B">
            <w:pPr>
              <w:rPr>
                <w:rFonts w:ascii="Arial" w:eastAsia="Times New Roman" w:hAnsi="Arial" w:cs="Arial"/>
                <w:b w:val="0"/>
                <w:bCs w:val="0"/>
                <w:color w:val="000000"/>
                <w:sz w:val="20"/>
                <w:szCs w:val="20"/>
              </w:rPr>
            </w:pPr>
            <w:r w:rsidRPr="00074D4F">
              <w:rPr>
                <w:rFonts w:ascii="Arial" w:eastAsia="Times New Roman" w:hAnsi="Arial" w:cs="Arial"/>
                <w:color w:val="000000"/>
                <w:sz w:val="20"/>
                <w:szCs w:val="20"/>
              </w:rPr>
              <w:t>Country</w:t>
            </w:r>
          </w:p>
        </w:tc>
        <w:tc>
          <w:tcPr>
            <w:tcW w:w="2760" w:type="pct"/>
            <w:noWrap/>
            <w:hideMark/>
          </w:tcPr>
          <w:p w14:paraId="1BE17171" w14:textId="77777777" w:rsidR="00533F6F" w:rsidRPr="00074D4F" w:rsidRDefault="00533F6F" w:rsidP="0009286B">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rPr>
            </w:pPr>
            <w:r w:rsidRPr="00074D4F">
              <w:rPr>
                <w:rFonts w:ascii="Arial" w:eastAsia="Times New Roman" w:hAnsi="Arial" w:cs="Arial"/>
                <w:color w:val="000000"/>
                <w:sz w:val="20"/>
                <w:szCs w:val="20"/>
              </w:rPr>
              <w:t>Income Bracket/Tax bands (NGN)</w:t>
            </w:r>
          </w:p>
        </w:tc>
        <w:tc>
          <w:tcPr>
            <w:tcW w:w="1436" w:type="pct"/>
            <w:noWrap/>
            <w:hideMark/>
          </w:tcPr>
          <w:p w14:paraId="32C9CBDA" w14:textId="77777777" w:rsidR="00533F6F" w:rsidRPr="00074D4F" w:rsidRDefault="00533F6F" w:rsidP="0009286B">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rPr>
            </w:pPr>
            <w:r w:rsidRPr="00074D4F">
              <w:rPr>
                <w:rFonts w:ascii="Arial" w:eastAsia="Times New Roman" w:hAnsi="Arial" w:cs="Arial"/>
                <w:color w:val="000000"/>
                <w:sz w:val="20"/>
                <w:szCs w:val="20"/>
              </w:rPr>
              <w:t>Applicable Tax Rate (%)</w:t>
            </w:r>
          </w:p>
        </w:tc>
      </w:tr>
      <w:tr w:rsidR="00533F6F" w:rsidRPr="00074D4F" w14:paraId="3290B210" w14:textId="77777777" w:rsidTr="00074D4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04" w:type="pct"/>
            <w:vMerge w:val="restart"/>
            <w:noWrap/>
            <w:hideMark/>
          </w:tcPr>
          <w:p w14:paraId="0977638B" w14:textId="77777777" w:rsidR="00533F6F" w:rsidRPr="00074D4F" w:rsidRDefault="00533F6F" w:rsidP="0009286B">
            <w:pPr>
              <w:jc w:val="center"/>
              <w:rPr>
                <w:rFonts w:ascii="Arial" w:eastAsia="Times New Roman" w:hAnsi="Arial" w:cs="Arial"/>
                <w:color w:val="000000"/>
                <w:sz w:val="20"/>
                <w:szCs w:val="20"/>
              </w:rPr>
            </w:pPr>
            <w:r w:rsidRPr="00074D4F">
              <w:rPr>
                <w:rFonts w:ascii="Arial" w:eastAsia="Times New Roman" w:hAnsi="Arial" w:cs="Arial"/>
                <w:color w:val="000000"/>
                <w:sz w:val="20"/>
                <w:szCs w:val="20"/>
              </w:rPr>
              <w:t>Nigeria</w:t>
            </w:r>
          </w:p>
          <w:p w14:paraId="44328DE3" w14:textId="77777777" w:rsidR="00533F6F" w:rsidRPr="00074D4F" w:rsidRDefault="00533F6F" w:rsidP="0009286B">
            <w:pPr>
              <w:jc w:val="center"/>
              <w:rPr>
                <w:rFonts w:ascii="Arial" w:eastAsia="Times New Roman" w:hAnsi="Arial" w:cs="Arial"/>
                <w:sz w:val="20"/>
                <w:szCs w:val="20"/>
              </w:rPr>
            </w:pPr>
            <w:r w:rsidRPr="00074D4F">
              <w:rPr>
                <w:rFonts w:ascii="Arial" w:eastAsia="Times New Roman" w:hAnsi="Arial" w:cs="Arial"/>
                <w:sz w:val="20"/>
                <w:szCs w:val="20"/>
              </w:rPr>
              <w:t>(NGN)</w:t>
            </w:r>
          </w:p>
        </w:tc>
        <w:tc>
          <w:tcPr>
            <w:tcW w:w="2760" w:type="pct"/>
            <w:noWrap/>
            <w:hideMark/>
          </w:tcPr>
          <w:p w14:paraId="627A0563" w14:textId="77777777" w:rsidR="00533F6F" w:rsidRPr="00074D4F" w:rsidRDefault="00533F6F" w:rsidP="0009286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74D4F">
              <w:rPr>
                <w:rFonts w:ascii="Arial" w:eastAsia="Times New Roman" w:hAnsi="Arial" w:cs="Arial"/>
                <w:color w:val="000000"/>
                <w:sz w:val="20"/>
                <w:szCs w:val="20"/>
              </w:rPr>
              <w:t>First                 300,000</w:t>
            </w:r>
          </w:p>
        </w:tc>
        <w:tc>
          <w:tcPr>
            <w:tcW w:w="1436" w:type="pct"/>
            <w:noWrap/>
            <w:hideMark/>
          </w:tcPr>
          <w:p w14:paraId="7E2D7FE7" w14:textId="77777777" w:rsidR="00533F6F" w:rsidRPr="00074D4F" w:rsidRDefault="00533F6F" w:rsidP="0009286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74D4F">
              <w:rPr>
                <w:rFonts w:ascii="Arial" w:eastAsia="Times New Roman" w:hAnsi="Arial" w:cs="Arial"/>
                <w:color w:val="000000"/>
                <w:sz w:val="20"/>
                <w:szCs w:val="20"/>
              </w:rPr>
              <w:t>7</w:t>
            </w:r>
          </w:p>
        </w:tc>
      </w:tr>
      <w:tr w:rsidR="00533F6F" w:rsidRPr="00074D4F" w14:paraId="13EAB8FD" w14:textId="77777777" w:rsidTr="00074D4F">
        <w:trPr>
          <w:trHeight w:val="300"/>
        </w:trPr>
        <w:tc>
          <w:tcPr>
            <w:cnfStyle w:val="001000000000" w:firstRow="0" w:lastRow="0" w:firstColumn="1" w:lastColumn="0" w:oddVBand="0" w:evenVBand="0" w:oddHBand="0" w:evenHBand="0" w:firstRowFirstColumn="0" w:firstRowLastColumn="0" w:lastRowFirstColumn="0" w:lastRowLastColumn="0"/>
            <w:tcW w:w="804" w:type="pct"/>
            <w:vMerge/>
            <w:hideMark/>
          </w:tcPr>
          <w:p w14:paraId="740BCE13" w14:textId="77777777" w:rsidR="00533F6F" w:rsidRPr="00074D4F" w:rsidRDefault="00533F6F" w:rsidP="0009286B">
            <w:pPr>
              <w:rPr>
                <w:rFonts w:ascii="Arial" w:eastAsia="Times New Roman" w:hAnsi="Arial" w:cs="Arial"/>
                <w:sz w:val="20"/>
                <w:szCs w:val="20"/>
              </w:rPr>
            </w:pPr>
          </w:p>
        </w:tc>
        <w:tc>
          <w:tcPr>
            <w:tcW w:w="2760" w:type="pct"/>
            <w:noWrap/>
            <w:hideMark/>
          </w:tcPr>
          <w:p w14:paraId="03EDACF0" w14:textId="77777777" w:rsidR="00533F6F" w:rsidRPr="00074D4F" w:rsidRDefault="00533F6F" w:rsidP="0009286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74D4F">
              <w:rPr>
                <w:rFonts w:ascii="Arial" w:eastAsia="Times New Roman" w:hAnsi="Arial" w:cs="Arial"/>
                <w:color w:val="000000"/>
                <w:sz w:val="20"/>
                <w:szCs w:val="20"/>
              </w:rPr>
              <w:t>Next                300,000</w:t>
            </w:r>
          </w:p>
        </w:tc>
        <w:tc>
          <w:tcPr>
            <w:tcW w:w="1436" w:type="pct"/>
            <w:noWrap/>
            <w:hideMark/>
          </w:tcPr>
          <w:p w14:paraId="50101461" w14:textId="77777777" w:rsidR="00533F6F" w:rsidRPr="00074D4F" w:rsidRDefault="00533F6F" w:rsidP="0009286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74D4F">
              <w:rPr>
                <w:rFonts w:ascii="Arial" w:eastAsia="Times New Roman" w:hAnsi="Arial" w:cs="Arial"/>
                <w:color w:val="000000"/>
                <w:sz w:val="20"/>
                <w:szCs w:val="20"/>
              </w:rPr>
              <w:t>11</w:t>
            </w:r>
          </w:p>
        </w:tc>
      </w:tr>
      <w:tr w:rsidR="00533F6F" w:rsidRPr="00074D4F" w14:paraId="48C8D337" w14:textId="77777777" w:rsidTr="00074D4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4" w:type="pct"/>
            <w:vMerge/>
            <w:hideMark/>
          </w:tcPr>
          <w:p w14:paraId="2EC77D08" w14:textId="77777777" w:rsidR="00533F6F" w:rsidRPr="00074D4F" w:rsidRDefault="00533F6F" w:rsidP="0009286B">
            <w:pPr>
              <w:rPr>
                <w:rFonts w:ascii="Arial" w:eastAsia="Times New Roman" w:hAnsi="Arial" w:cs="Arial"/>
                <w:sz w:val="20"/>
                <w:szCs w:val="20"/>
              </w:rPr>
            </w:pPr>
          </w:p>
        </w:tc>
        <w:tc>
          <w:tcPr>
            <w:tcW w:w="2760" w:type="pct"/>
            <w:noWrap/>
            <w:hideMark/>
          </w:tcPr>
          <w:p w14:paraId="36145B72" w14:textId="77777777" w:rsidR="00533F6F" w:rsidRPr="00074D4F" w:rsidRDefault="00533F6F" w:rsidP="0009286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74D4F">
              <w:rPr>
                <w:rFonts w:ascii="Arial" w:eastAsia="Times New Roman" w:hAnsi="Arial" w:cs="Arial"/>
                <w:color w:val="000000"/>
                <w:sz w:val="20"/>
                <w:szCs w:val="20"/>
              </w:rPr>
              <w:t>Next                500,000</w:t>
            </w:r>
          </w:p>
        </w:tc>
        <w:tc>
          <w:tcPr>
            <w:tcW w:w="1436" w:type="pct"/>
            <w:noWrap/>
            <w:hideMark/>
          </w:tcPr>
          <w:p w14:paraId="4604FF74" w14:textId="77777777" w:rsidR="00533F6F" w:rsidRPr="00074D4F" w:rsidRDefault="00533F6F" w:rsidP="0009286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74D4F">
              <w:rPr>
                <w:rFonts w:ascii="Arial" w:eastAsia="Times New Roman" w:hAnsi="Arial" w:cs="Arial"/>
                <w:color w:val="000000"/>
                <w:sz w:val="20"/>
                <w:szCs w:val="20"/>
              </w:rPr>
              <w:t>15</w:t>
            </w:r>
          </w:p>
        </w:tc>
      </w:tr>
      <w:tr w:rsidR="00533F6F" w:rsidRPr="00074D4F" w14:paraId="324541C2" w14:textId="77777777" w:rsidTr="00074D4F">
        <w:trPr>
          <w:trHeight w:val="300"/>
        </w:trPr>
        <w:tc>
          <w:tcPr>
            <w:cnfStyle w:val="001000000000" w:firstRow="0" w:lastRow="0" w:firstColumn="1" w:lastColumn="0" w:oddVBand="0" w:evenVBand="0" w:oddHBand="0" w:evenHBand="0" w:firstRowFirstColumn="0" w:firstRowLastColumn="0" w:lastRowFirstColumn="0" w:lastRowLastColumn="0"/>
            <w:tcW w:w="804" w:type="pct"/>
            <w:vMerge/>
            <w:hideMark/>
          </w:tcPr>
          <w:p w14:paraId="5B5BC929" w14:textId="77777777" w:rsidR="00533F6F" w:rsidRPr="00074D4F" w:rsidRDefault="00533F6F" w:rsidP="0009286B">
            <w:pPr>
              <w:rPr>
                <w:rFonts w:ascii="Arial" w:eastAsia="Times New Roman" w:hAnsi="Arial" w:cs="Arial"/>
                <w:sz w:val="20"/>
                <w:szCs w:val="20"/>
              </w:rPr>
            </w:pPr>
          </w:p>
        </w:tc>
        <w:tc>
          <w:tcPr>
            <w:tcW w:w="2760" w:type="pct"/>
            <w:noWrap/>
            <w:hideMark/>
          </w:tcPr>
          <w:p w14:paraId="6B40FE1D" w14:textId="77777777" w:rsidR="00533F6F" w:rsidRPr="00074D4F" w:rsidRDefault="00533F6F" w:rsidP="0009286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74D4F">
              <w:rPr>
                <w:rFonts w:ascii="Arial" w:eastAsia="Times New Roman" w:hAnsi="Arial" w:cs="Arial"/>
                <w:color w:val="000000"/>
                <w:sz w:val="20"/>
                <w:szCs w:val="20"/>
              </w:rPr>
              <w:t>Next                500,000</w:t>
            </w:r>
          </w:p>
        </w:tc>
        <w:tc>
          <w:tcPr>
            <w:tcW w:w="1436" w:type="pct"/>
            <w:noWrap/>
            <w:hideMark/>
          </w:tcPr>
          <w:p w14:paraId="37617EAB" w14:textId="77777777" w:rsidR="00533F6F" w:rsidRPr="00074D4F" w:rsidRDefault="00533F6F" w:rsidP="0009286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74D4F">
              <w:rPr>
                <w:rFonts w:ascii="Arial" w:eastAsia="Times New Roman" w:hAnsi="Arial" w:cs="Arial"/>
                <w:color w:val="000000"/>
                <w:sz w:val="20"/>
                <w:szCs w:val="20"/>
              </w:rPr>
              <w:t>19</w:t>
            </w:r>
          </w:p>
        </w:tc>
      </w:tr>
      <w:tr w:rsidR="00533F6F" w:rsidRPr="00074D4F" w14:paraId="306DB164" w14:textId="77777777" w:rsidTr="00074D4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4" w:type="pct"/>
            <w:vMerge/>
            <w:hideMark/>
          </w:tcPr>
          <w:p w14:paraId="25F88EF0" w14:textId="77777777" w:rsidR="00533F6F" w:rsidRPr="00074D4F" w:rsidRDefault="00533F6F" w:rsidP="0009286B">
            <w:pPr>
              <w:rPr>
                <w:rFonts w:ascii="Arial" w:eastAsia="Times New Roman" w:hAnsi="Arial" w:cs="Arial"/>
                <w:sz w:val="20"/>
                <w:szCs w:val="20"/>
              </w:rPr>
            </w:pPr>
          </w:p>
        </w:tc>
        <w:tc>
          <w:tcPr>
            <w:tcW w:w="2760" w:type="pct"/>
            <w:noWrap/>
            <w:hideMark/>
          </w:tcPr>
          <w:p w14:paraId="4B905066" w14:textId="77777777" w:rsidR="00533F6F" w:rsidRPr="00074D4F" w:rsidRDefault="00533F6F" w:rsidP="0009286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74D4F">
              <w:rPr>
                <w:rFonts w:ascii="Arial" w:eastAsia="Times New Roman" w:hAnsi="Arial" w:cs="Arial"/>
                <w:color w:val="000000"/>
                <w:sz w:val="20"/>
                <w:szCs w:val="20"/>
              </w:rPr>
              <w:t>Next                1,600,000</w:t>
            </w:r>
          </w:p>
        </w:tc>
        <w:tc>
          <w:tcPr>
            <w:tcW w:w="1436" w:type="pct"/>
            <w:noWrap/>
            <w:hideMark/>
          </w:tcPr>
          <w:p w14:paraId="7A693045" w14:textId="77777777" w:rsidR="00533F6F" w:rsidRPr="00074D4F" w:rsidRDefault="00533F6F" w:rsidP="0009286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74D4F">
              <w:rPr>
                <w:rFonts w:ascii="Arial" w:eastAsia="Times New Roman" w:hAnsi="Arial" w:cs="Arial"/>
                <w:color w:val="000000"/>
                <w:sz w:val="20"/>
                <w:szCs w:val="20"/>
              </w:rPr>
              <w:t>21</w:t>
            </w:r>
          </w:p>
        </w:tc>
      </w:tr>
      <w:tr w:rsidR="00533F6F" w:rsidRPr="00074D4F" w14:paraId="4C1D293A" w14:textId="77777777" w:rsidTr="00074D4F">
        <w:trPr>
          <w:trHeight w:val="315"/>
        </w:trPr>
        <w:tc>
          <w:tcPr>
            <w:cnfStyle w:val="001000000000" w:firstRow="0" w:lastRow="0" w:firstColumn="1" w:lastColumn="0" w:oddVBand="0" w:evenVBand="0" w:oddHBand="0" w:evenHBand="0" w:firstRowFirstColumn="0" w:firstRowLastColumn="0" w:lastRowFirstColumn="0" w:lastRowLastColumn="0"/>
            <w:tcW w:w="804" w:type="pct"/>
            <w:vMerge/>
            <w:hideMark/>
          </w:tcPr>
          <w:p w14:paraId="7B3B1993" w14:textId="77777777" w:rsidR="00533F6F" w:rsidRPr="00074D4F" w:rsidRDefault="00533F6F" w:rsidP="0009286B">
            <w:pPr>
              <w:rPr>
                <w:rFonts w:ascii="Arial" w:eastAsia="Times New Roman" w:hAnsi="Arial" w:cs="Arial"/>
                <w:sz w:val="20"/>
                <w:szCs w:val="20"/>
              </w:rPr>
            </w:pPr>
          </w:p>
        </w:tc>
        <w:tc>
          <w:tcPr>
            <w:tcW w:w="2760" w:type="pct"/>
            <w:noWrap/>
            <w:hideMark/>
          </w:tcPr>
          <w:p w14:paraId="25510AD9" w14:textId="77777777" w:rsidR="00533F6F" w:rsidRPr="00074D4F" w:rsidRDefault="00533F6F" w:rsidP="0009286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74D4F">
              <w:rPr>
                <w:rFonts w:ascii="Arial" w:eastAsia="Times New Roman" w:hAnsi="Arial" w:cs="Arial"/>
                <w:color w:val="000000"/>
                <w:sz w:val="20"/>
                <w:szCs w:val="20"/>
              </w:rPr>
              <w:t>Above             3,200,000</w:t>
            </w:r>
          </w:p>
        </w:tc>
        <w:tc>
          <w:tcPr>
            <w:tcW w:w="1436" w:type="pct"/>
            <w:noWrap/>
            <w:hideMark/>
          </w:tcPr>
          <w:p w14:paraId="3119F6C8" w14:textId="77777777" w:rsidR="00533F6F" w:rsidRPr="00074D4F" w:rsidRDefault="00533F6F" w:rsidP="0009286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74D4F">
              <w:rPr>
                <w:rFonts w:ascii="Arial" w:eastAsia="Times New Roman" w:hAnsi="Arial" w:cs="Arial"/>
                <w:color w:val="000000"/>
                <w:sz w:val="20"/>
                <w:szCs w:val="20"/>
              </w:rPr>
              <w:t>24</w:t>
            </w:r>
          </w:p>
        </w:tc>
      </w:tr>
    </w:tbl>
    <w:p w14:paraId="15C3765B" w14:textId="77777777" w:rsidR="00533F6F" w:rsidRPr="00A22FB5" w:rsidRDefault="00533F6F" w:rsidP="0009286B">
      <w:pPr>
        <w:spacing w:line="240" w:lineRule="auto"/>
        <w:rPr>
          <w:rFonts w:ascii="Arial" w:hAnsi="Arial" w:cs="Arial"/>
          <w:b/>
          <w:u w:val="single"/>
          <w:lang w:val="en-ZA"/>
        </w:rPr>
      </w:pPr>
    </w:p>
    <w:p w14:paraId="06A04433" w14:textId="77777777" w:rsidR="00533F6F" w:rsidRPr="00A22FB5" w:rsidRDefault="00533F6F" w:rsidP="0009286B">
      <w:pPr>
        <w:spacing w:line="240" w:lineRule="auto"/>
        <w:jc w:val="both"/>
        <w:rPr>
          <w:rFonts w:ascii="Arial" w:hAnsi="Arial" w:cs="Arial"/>
          <w:b/>
          <w:lang w:val="en-ZA"/>
        </w:rPr>
      </w:pPr>
      <w:r w:rsidRPr="00A22FB5">
        <w:rPr>
          <w:rFonts w:ascii="Arial" w:hAnsi="Arial" w:cs="Arial"/>
          <w:b/>
          <w:lang w:val="en-ZA"/>
        </w:rPr>
        <w:t>Model Assumptions:</w:t>
      </w:r>
    </w:p>
    <w:p w14:paraId="4D650269" w14:textId="77777777" w:rsidR="00533F6F" w:rsidRPr="00A22FB5" w:rsidRDefault="00533F6F" w:rsidP="00B91AEB">
      <w:pPr>
        <w:pStyle w:val="ListParagraph"/>
        <w:numPr>
          <w:ilvl w:val="0"/>
          <w:numId w:val="2"/>
        </w:numPr>
        <w:tabs>
          <w:tab w:val="left" w:pos="180"/>
        </w:tabs>
        <w:spacing w:line="240" w:lineRule="auto"/>
        <w:ind w:left="0" w:firstLine="0"/>
        <w:jc w:val="both"/>
        <w:rPr>
          <w:rFonts w:ascii="Arial" w:hAnsi="Arial" w:cs="Arial"/>
          <w:lang w:val="en-ZA"/>
        </w:rPr>
      </w:pPr>
      <w:r w:rsidRPr="00A22FB5">
        <w:rPr>
          <w:rFonts w:ascii="Arial" w:hAnsi="Arial" w:cs="Arial"/>
          <w:lang w:val="en-ZA"/>
        </w:rPr>
        <w:t>The working population data is obtained from National Bureau of Statistics-Labour Force Statistics Volume 1 2018</w:t>
      </w:r>
      <w:r w:rsidRPr="00B91AEB">
        <w:footnoteReference w:id="15"/>
      </w:r>
      <w:r w:rsidRPr="00A22FB5">
        <w:rPr>
          <w:rFonts w:ascii="Arial" w:hAnsi="Arial" w:cs="Arial"/>
          <w:lang w:val="en-ZA"/>
        </w:rPr>
        <w:t>. This has employment data up to 2018 Q3. We use the 2018 Q3 employment statistics split by qualification of workers who reported working over 40 hours+ a week, classified as fully employed.</w:t>
      </w:r>
    </w:p>
    <w:p w14:paraId="371A6497" w14:textId="77777777" w:rsidR="00533F6F" w:rsidRPr="00A22FB5" w:rsidRDefault="00533F6F" w:rsidP="00B91AEB">
      <w:pPr>
        <w:pStyle w:val="ListParagraph"/>
        <w:numPr>
          <w:ilvl w:val="0"/>
          <w:numId w:val="2"/>
        </w:numPr>
        <w:tabs>
          <w:tab w:val="left" w:pos="180"/>
        </w:tabs>
        <w:spacing w:line="240" w:lineRule="auto"/>
        <w:ind w:left="0" w:firstLine="0"/>
        <w:jc w:val="both"/>
        <w:rPr>
          <w:rFonts w:ascii="Arial" w:hAnsi="Arial" w:cs="Arial"/>
          <w:lang w:val="en-ZA"/>
        </w:rPr>
      </w:pPr>
      <w:r w:rsidRPr="00A22FB5">
        <w:rPr>
          <w:rFonts w:ascii="Arial" w:hAnsi="Arial" w:cs="Arial"/>
          <w:lang w:val="en-ZA"/>
        </w:rPr>
        <w:t>We split each category of education level into years of experience and we assume 1-</w:t>
      </w:r>
      <w:proofErr w:type="gramStart"/>
      <w:r w:rsidRPr="00A22FB5">
        <w:rPr>
          <w:rFonts w:ascii="Arial" w:hAnsi="Arial" w:cs="Arial"/>
          <w:lang w:val="en-ZA"/>
        </w:rPr>
        <w:t xml:space="preserve">5  </w:t>
      </w:r>
      <w:proofErr w:type="spellStart"/>
      <w:r w:rsidRPr="00A22FB5">
        <w:rPr>
          <w:rFonts w:ascii="Arial" w:hAnsi="Arial" w:cs="Arial"/>
          <w:lang w:val="en-ZA"/>
        </w:rPr>
        <w:t>years</w:t>
      </w:r>
      <w:proofErr w:type="gramEnd"/>
      <w:r w:rsidRPr="00A22FB5">
        <w:rPr>
          <w:rFonts w:ascii="Arial" w:hAnsi="Arial" w:cs="Arial"/>
          <w:lang w:val="en-ZA"/>
        </w:rPr>
        <w:t xml:space="preserve"> experience</w:t>
      </w:r>
      <w:proofErr w:type="spellEnd"/>
      <w:r w:rsidRPr="00A22FB5">
        <w:rPr>
          <w:rFonts w:ascii="Arial" w:hAnsi="Arial" w:cs="Arial"/>
          <w:lang w:val="en-ZA"/>
        </w:rPr>
        <w:t xml:space="preserve">, 5-9 </w:t>
      </w:r>
      <w:proofErr w:type="spellStart"/>
      <w:r w:rsidRPr="00A22FB5">
        <w:rPr>
          <w:rFonts w:ascii="Arial" w:hAnsi="Arial" w:cs="Arial"/>
          <w:lang w:val="en-ZA"/>
        </w:rPr>
        <w:t>years experience</w:t>
      </w:r>
      <w:proofErr w:type="spellEnd"/>
      <w:r w:rsidRPr="00A22FB5">
        <w:rPr>
          <w:rFonts w:ascii="Arial" w:hAnsi="Arial" w:cs="Arial"/>
          <w:lang w:val="en-ZA"/>
        </w:rPr>
        <w:t xml:space="preserve">, 9-14 </w:t>
      </w:r>
      <w:proofErr w:type="spellStart"/>
      <w:r w:rsidRPr="00A22FB5">
        <w:rPr>
          <w:rFonts w:ascii="Arial" w:hAnsi="Arial" w:cs="Arial"/>
          <w:lang w:val="en-ZA"/>
        </w:rPr>
        <w:t>years experience</w:t>
      </w:r>
      <w:proofErr w:type="spellEnd"/>
      <w:r w:rsidRPr="00A22FB5">
        <w:rPr>
          <w:rFonts w:ascii="Arial" w:hAnsi="Arial" w:cs="Arial"/>
          <w:lang w:val="en-ZA"/>
        </w:rPr>
        <w:t xml:space="preserve"> and greater than 14 years as determining the level of income within that category. Other ideal criteria would have been to split by industry or by age group but the assumptions regarding work experience would be hard to align with the industries and for age group it would not have been value-adding.</w:t>
      </w:r>
    </w:p>
    <w:p w14:paraId="0A91C4A8" w14:textId="77777777" w:rsidR="00533F6F" w:rsidRPr="00A22FB5" w:rsidRDefault="00533F6F" w:rsidP="00B91AEB">
      <w:pPr>
        <w:pStyle w:val="ListParagraph"/>
        <w:numPr>
          <w:ilvl w:val="0"/>
          <w:numId w:val="2"/>
        </w:numPr>
        <w:tabs>
          <w:tab w:val="left" w:pos="180"/>
        </w:tabs>
        <w:spacing w:line="240" w:lineRule="auto"/>
        <w:ind w:left="0" w:firstLine="0"/>
        <w:jc w:val="both"/>
        <w:rPr>
          <w:rFonts w:ascii="Arial" w:hAnsi="Arial" w:cs="Arial"/>
          <w:lang w:val="en-ZA"/>
        </w:rPr>
      </w:pPr>
      <w:r w:rsidRPr="00A22FB5">
        <w:rPr>
          <w:rFonts w:ascii="Arial" w:hAnsi="Arial" w:cs="Arial"/>
          <w:lang w:val="en-ZA"/>
        </w:rPr>
        <w:t>Within each category of education level, we assume a mean income earned by individuals in that bracket based on a wide range of literature</w:t>
      </w:r>
      <w:r w:rsidRPr="00B91AEB">
        <w:footnoteReference w:id="16"/>
      </w:r>
      <w:r w:rsidRPr="00A22FB5">
        <w:rPr>
          <w:rFonts w:ascii="Arial" w:hAnsi="Arial" w:cs="Arial"/>
          <w:lang w:val="en-ZA"/>
        </w:rPr>
        <w:t>.</w:t>
      </w:r>
    </w:p>
    <w:p w14:paraId="153225AB" w14:textId="77777777" w:rsidR="00533F6F" w:rsidRPr="00A22FB5" w:rsidRDefault="00533F6F" w:rsidP="00B91AEB">
      <w:pPr>
        <w:pStyle w:val="ListParagraph"/>
        <w:numPr>
          <w:ilvl w:val="0"/>
          <w:numId w:val="2"/>
        </w:numPr>
        <w:tabs>
          <w:tab w:val="left" w:pos="180"/>
        </w:tabs>
        <w:spacing w:line="240" w:lineRule="auto"/>
        <w:ind w:left="0" w:firstLine="0"/>
        <w:jc w:val="both"/>
        <w:rPr>
          <w:rFonts w:ascii="Arial" w:hAnsi="Arial" w:cs="Arial"/>
          <w:lang w:val="en-ZA"/>
        </w:rPr>
      </w:pPr>
      <w:r w:rsidRPr="00A22FB5">
        <w:rPr>
          <w:rFonts w:ascii="Arial" w:hAnsi="Arial" w:cs="Arial"/>
          <w:lang w:val="en-ZA"/>
        </w:rPr>
        <w:t>We use the use the labour force figure obtained from the National Bureau of Statistics-Labour Force Statistics Volume 1 2018. As of 2018 Q3, Nigeria’s Labour force stood at 90,470,592.</w:t>
      </w:r>
    </w:p>
    <w:p w14:paraId="3FDBD348" w14:textId="77777777" w:rsidR="00533F6F" w:rsidRPr="00A22FB5" w:rsidRDefault="00533F6F" w:rsidP="00B91AEB">
      <w:pPr>
        <w:pStyle w:val="ListParagraph"/>
        <w:numPr>
          <w:ilvl w:val="0"/>
          <w:numId w:val="2"/>
        </w:numPr>
        <w:tabs>
          <w:tab w:val="left" w:pos="180"/>
        </w:tabs>
        <w:spacing w:line="240" w:lineRule="auto"/>
        <w:ind w:left="0" w:firstLine="0"/>
        <w:jc w:val="both"/>
        <w:rPr>
          <w:rFonts w:ascii="Arial" w:hAnsi="Arial" w:cs="Arial"/>
          <w:lang w:val="en-ZA"/>
        </w:rPr>
      </w:pPr>
      <w:r w:rsidRPr="00A22FB5">
        <w:rPr>
          <w:rFonts w:ascii="Arial" w:hAnsi="Arial" w:cs="Arial"/>
          <w:lang w:val="en-ZA"/>
        </w:rPr>
        <w:t>We obtain an estimate of the Personal Income Tax (PIT) revenue for the year 2018 using three sources:  the Government Revenue Dataset (GRD)</w:t>
      </w:r>
      <w:r w:rsidRPr="00B91AEB">
        <w:footnoteReference w:id="17"/>
      </w:r>
      <w:r w:rsidRPr="00A22FB5">
        <w:rPr>
          <w:rFonts w:ascii="Arial" w:hAnsi="Arial" w:cs="Arial"/>
          <w:lang w:val="en-ZA"/>
        </w:rPr>
        <w:t xml:space="preserve"> by the International Centre for Tax and Development (ICTD)/UNU-WIDER, the African Tax Outlook</w:t>
      </w:r>
      <w:r w:rsidRPr="00B91AEB">
        <w:footnoteReference w:id="18"/>
      </w:r>
      <w:r w:rsidRPr="00A22FB5">
        <w:rPr>
          <w:rFonts w:ascii="Arial" w:hAnsi="Arial" w:cs="Arial"/>
          <w:lang w:val="en-ZA"/>
        </w:rPr>
        <w:t xml:space="preserve"> and the Budget Statement of Nigeria (2019)</w:t>
      </w:r>
      <w:r w:rsidRPr="00B91AEB">
        <w:footnoteReference w:id="19"/>
      </w:r>
      <w:r w:rsidRPr="00A22FB5">
        <w:rPr>
          <w:rFonts w:ascii="Arial" w:hAnsi="Arial" w:cs="Arial"/>
          <w:lang w:val="en-ZA"/>
        </w:rPr>
        <w:t xml:space="preserve">. </w:t>
      </w:r>
    </w:p>
    <w:p w14:paraId="6F4559E7" w14:textId="77777777" w:rsidR="00533F6F" w:rsidRPr="00A22FB5" w:rsidRDefault="00533F6F" w:rsidP="00B91AEB">
      <w:pPr>
        <w:pStyle w:val="ListParagraph"/>
        <w:numPr>
          <w:ilvl w:val="0"/>
          <w:numId w:val="2"/>
        </w:numPr>
        <w:tabs>
          <w:tab w:val="left" w:pos="180"/>
        </w:tabs>
        <w:spacing w:line="240" w:lineRule="auto"/>
        <w:ind w:left="0" w:firstLine="0"/>
        <w:jc w:val="both"/>
        <w:rPr>
          <w:rFonts w:ascii="Arial" w:hAnsi="Arial" w:cs="Arial"/>
          <w:lang w:val="en-ZA"/>
        </w:rPr>
      </w:pPr>
      <w:r w:rsidRPr="00A22FB5">
        <w:rPr>
          <w:rFonts w:ascii="Arial" w:hAnsi="Arial" w:cs="Arial"/>
          <w:lang w:val="en-ZA"/>
        </w:rPr>
        <w:t>GRD-provided PIT revenue shares of GDP up to 2016 and we projected up to 2018</w:t>
      </w:r>
    </w:p>
    <w:p w14:paraId="5296F092" w14:textId="77777777" w:rsidR="00533F6F" w:rsidRPr="00A22FB5" w:rsidRDefault="00533F6F" w:rsidP="00B91AEB">
      <w:pPr>
        <w:pStyle w:val="ListParagraph"/>
        <w:numPr>
          <w:ilvl w:val="1"/>
          <w:numId w:val="2"/>
        </w:numPr>
        <w:tabs>
          <w:tab w:val="left" w:pos="180"/>
        </w:tabs>
        <w:spacing w:line="240" w:lineRule="auto"/>
        <w:ind w:left="450" w:hanging="270"/>
        <w:jc w:val="both"/>
        <w:rPr>
          <w:rFonts w:ascii="Arial" w:hAnsi="Arial" w:cs="Arial"/>
          <w:lang w:val="en-ZA"/>
        </w:rPr>
      </w:pPr>
      <w:r w:rsidRPr="00A22FB5">
        <w:rPr>
          <w:rFonts w:ascii="Arial" w:hAnsi="Arial" w:cs="Arial"/>
          <w:lang w:val="en-ZA"/>
        </w:rPr>
        <w:t>The Nigeria budget statement provided a gross tax revenue figure of 2018 and we computed PIT using a share of 7.5 percent average obtained from the African Tax Outlook (ATO-2018)</w:t>
      </w:r>
    </w:p>
    <w:p w14:paraId="03980269" w14:textId="77777777" w:rsidR="00533F6F" w:rsidRPr="00A22FB5" w:rsidRDefault="00533F6F" w:rsidP="00B91AEB">
      <w:pPr>
        <w:pStyle w:val="ListParagraph"/>
        <w:numPr>
          <w:ilvl w:val="1"/>
          <w:numId w:val="2"/>
        </w:numPr>
        <w:tabs>
          <w:tab w:val="left" w:pos="180"/>
        </w:tabs>
        <w:spacing w:line="240" w:lineRule="auto"/>
        <w:ind w:left="450" w:hanging="270"/>
        <w:jc w:val="both"/>
        <w:rPr>
          <w:rFonts w:ascii="Arial" w:hAnsi="Arial" w:cs="Arial"/>
          <w:lang w:val="en-ZA"/>
        </w:rPr>
      </w:pPr>
      <w:r w:rsidRPr="00A22FB5">
        <w:rPr>
          <w:rFonts w:ascii="Arial" w:hAnsi="Arial" w:cs="Arial"/>
          <w:lang w:val="en-ZA"/>
        </w:rPr>
        <w:t>We thus obtained an estimate of N297, 496, 000, 000.00.</w:t>
      </w:r>
    </w:p>
    <w:p w14:paraId="79A122CC" w14:textId="77777777" w:rsidR="00533F6F" w:rsidRPr="00A22FB5" w:rsidRDefault="00533F6F" w:rsidP="00B91AEB">
      <w:pPr>
        <w:pStyle w:val="ListParagraph"/>
        <w:numPr>
          <w:ilvl w:val="0"/>
          <w:numId w:val="2"/>
        </w:numPr>
        <w:tabs>
          <w:tab w:val="left" w:pos="180"/>
        </w:tabs>
        <w:spacing w:line="240" w:lineRule="auto"/>
        <w:ind w:left="0" w:firstLine="0"/>
        <w:jc w:val="both"/>
        <w:rPr>
          <w:rFonts w:ascii="Arial" w:hAnsi="Arial" w:cs="Arial"/>
          <w:lang w:val="en-ZA"/>
        </w:rPr>
      </w:pPr>
      <w:r w:rsidRPr="00A22FB5">
        <w:rPr>
          <w:rFonts w:ascii="Arial" w:hAnsi="Arial" w:cs="Arial"/>
          <w:lang w:val="en-ZA"/>
        </w:rPr>
        <w:t>The IMF Report No. 18/64 titled “Nigeria-Selected Issues” published in March 2018</w:t>
      </w:r>
      <w:r w:rsidRPr="00A22FB5">
        <w:rPr>
          <w:rStyle w:val="FootnoteReference"/>
          <w:rFonts w:ascii="Arial" w:hAnsi="Arial" w:cs="Arial"/>
          <w:lang w:val="en-ZA"/>
        </w:rPr>
        <w:footnoteReference w:id="20"/>
      </w:r>
      <w:r w:rsidRPr="00A22FB5">
        <w:rPr>
          <w:rFonts w:ascii="Arial" w:hAnsi="Arial" w:cs="Arial"/>
          <w:lang w:val="en-ZA"/>
        </w:rPr>
        <w:t xml:space="preserve"> observes that as of 2016, 10 million people (13 percent of labour force) were registered for PIT purposes in all the states of the federation including the Federal Central Territory of Abuja. The share of </w:t>
      </w:r>
      <w:r w:rsidRPr="00A22FB5">
        <w:rPr>
          <w:rFonts w:ascii="Arial" w:hAnsi="Arial" w:cs="Arial"/>
          <w:lang w:val="en-ZA"/>
        </w:rPr>
        <w:lastRenderedPageBreak/>
        <w:t xml:space="preserve">taxpayers registered for PIT comprised about 2 percent of the number of registered taxpayers. In our model, we assume that after two years, the share of PIT taxpayers stands at 4.1 percent of the total labour force. </w:t>
      </w:r>
    </w:p>
    <w:p w14:paraId="35C0F634" w14:textId="77777777" w:rsidR="00533F6F" w:rsidRPr="00A22FB5" w:rsidRDefault="00533F6F" w:rsidP="0009286B">
      <w:pPr>
        <w:spacing w:line="240" w:lineRule="auto"/>
        <w:jc w:val="both"/>
        <w:rPr>
          <w:rFonts w:ascii="Arial" w:hAnsi="Arial" w:cs="Arial"/>
          <w:b/>
          <w:lang w:val="en-ZA"/>
        </w:rPr>
      </w:pPr>
      <w:r w:rsidRPr="00A22FB5">
        <w:rPr>
          <w:rFonts w:ascii="Arial" w:hAnsi="Arial" w:cs="Arial"/>
          <w:b/>
          <w:lang w:val="en-ZA"/>
        </w:rPr>
        <w:t>Revenue Estimates</w:t>
      </w:r>
    </w:p>
    <w:p w14:paraId="46B1F9BD" w14:textId="77777777" w:rsidR="00533F6F" w:rsidRPr="00B91AEB" w:rsidRDefault="00533F6F" w:rsidP="00B91AEB">
      <w:pPr>
        <w:pStyle w:val="ListParagraph"/>
        <w:numPr>
          <w:ilvl w:val="0"/>
          <w:numId w:val="2"/>
        </w:numPr>
        <w:tabs>
          <w:tab w:val="left" w:pos="180"/>
        </w:tabs>
        <w:spacing w:line="240" w:lineRule="auto"/>
        <w:ind w:left="0" w:firstLine="0"/>
        <w:jc w:val="both"/>
        <w:rPr>
          <w:rFonts w:ascii="Arial" w:hAnsi="Arial" w:cs="Arial"/>
          <w:lang w:val="en-ZA"/>
        </w:rPr>
      </w:pPr>
      <w:r w:rsidRPr="00A22FB5">
        <w:rPr>
          <w:rFonts w:ascii="Arial" w:hAnsi="Arial" w:cs="Arial"/>
          <w:lang w:val="en-ZA"/>
        </w:rPr>
        <w:t xml:space="preserve">On average, medians are multiplied by a factor of 2.4 to get to the next bracket. However, when we multiplied the median of the higher bracket (N4.8 million) with 2.4 the figure was too high at over N11 million. </w:t>
      </w:r>
      <w:proofErr w:type="gramStart"/>
      <w:r w:rsidRPr="00A22FB5">
        <w:rPr>
          <w:rFonts w:ascii="Arial" w:hAnsi="Arial" w:cs="Arial"/>
          <w:lang w:val="en-ZA"/>
        </w:rPr>
        <w:t>So</w:t>
      </w:r>
      <w:proofErr w:type="gramEnd"/>
      <w:r w:rsidRPr="00A22FB5">
        <w:rPr>
          <w:rFonts w:ascii="Arial" w:hAnsi="Arial" w:cs="Arial"/>
          <w:lang w:val="en-ZA"/>
        </w:rPr>
        <w:t xml:space="preserve"> what we did was look at how the last two brackets were arrived at. From N1.6 million to N3.2 million the bracket was multiplied by 2. </w:t>
      </w:r>
      <w:proofErr w:type="gramStart"/>
      <w:r w:rsidRPr="00A22FB5">
        <w:rPr>
          <w:rFonts w:ascii="Arial" w:hAnsi="Arial" w:cs="Arial"/>
          <w:lang w:val="en-ZA"/>
        </w:rPr>
        <w:t>So</w:t>
      </w:r>
      <w:proofErr w:type="gramEnd"/>
      <w:r w:rsidRPr="00A22FB5">
        <w:rPr>
          <w:rFonts w:ascii="Arial" w:hAnsi="Arial" w:cs="Arial"/>
          <w:lang w:val="en-ZA"/>
        </w:rPr>
        <w:t xml:space="preserve"> we multiplied N3.2 million by a factor of 2 to get N6.4 million which we designated as the starting point of the top tier bracket.</w:t>
      </w:r>
    </w:p>
    <w:p w14:paraId="34C6A120" w14:textId="77777777" w:rsidR="00533F6F" w:rsidRPr="00A22FB5" w:rsidRDefault="00533F6F" w:rsidP="00B91AEB">
      <w:pPr>
        <w:pStyle w:val="ListParagraph"/>
        <w:numPr>
          <w:ilvl w:val="0"/>
          <w:numId w:val="2"/>
        </w:numPr>
        <w:tabs>
          <w:tab w:val="left" w:pos="180"/>
        </w:tabs>
        <w:spacing w:line="240" w:lineRule="auto"/>
        <w:ind w:left="0" w:firstLine="0"/>
        <w:jc w:val="both"/>
        <w:rPr>
          <w:rFonts w:ascii="Arial" w:hAnsi="Arial" w:cs="Arial"/>
          <w:b/>
          <w:lang w:val="en-ZA"/>
        </w:rPr>
      </w:pPr>
      <w:r w:rsidRPr="00A22FB5">
        <w:rPr>
          <w:rFonts w:ascii="Arial" w:hAnsi="Arial" w:cs="Arial"/>
          <w:lang w:val="en-ZA"/>
        </w:rPr>
        <w:t>The revenue estimated using baseline assumptions matches the PIT estimate of 2018, which stands at N297.50 bn. We then introduce a rate of 27 percent for incomes above N6.40 million per year. This yields a PIT of N298.14 bn yielding a revenue gain of N641.40 million for the year representing 0.2 percent of the baseline estimate.</w:t>
      </w:r>
    </w:p>
    <w:p w14:paraId="43201DD2" w14:textId="2402B9D0" w:rsidR="00533F6F" w:rsidRDefault="00533F6F" w:rsidP="0009286B">
      <w:pPr>
        <w:spacing w:line="240" w:lineRule="auto"/>
        <w:rPr>
          <w:rFonts w:ascii="Arial" w:hAnsi="Arial" w:cs="Arial"/>
        </w:rPr>
      </w:pPr>
    </w:p>
    <w:p w14:paraId="179F3456" w14:textId="77777777" w:rsidR="007474F4" w:rsidRPr="00A22FB5" w:rsidRDefault="007474F4" w:rsidP="0009286B">
      <w:pPr>
        <w:spacing w:line="240" w:lineRule="auto"/>
        <w:rPr>
          <w:rFonts w:ascii="Arial" w:hAnsi="Arial" w:cs="Arial"/>
        </w:rPr>
      </w:pPr>
    </w:p>
    <w:p w14:paraId="0818B83E" w14:textId="32006E41" w:rsidR="000C165F" w:rsidRPr="007474F4" w:rsidRDefault="00B7111B" w:rsidP="00B7111B">
      <w:pPr>
        <w:pStyle w:val="Heading1"/>
        <w:rPr>
          <w:rFonts w:ascii="Arial" w:hAnsi="Arial" w:cs="Arial"/>
          <w:b/>
          <w:bCs/>
          <w:sz w:val="24"/>
          <w:szCs w:val="24"/>
          <w:lang w:val="en-ZA"/>
        </w:rPr>
      </w:pPr>
      <w:bookmarkStart w:id="5" w:name="_Toc37337917"/>
      <w:r w:rsidRPr="007474F4">
        <w:rPr>
          <w:rFonts w:ascii="Arial" w:hAnsi="Arial" w:cs="Arial"/>
          <w:b/>
          <w:bCs/>
          <w:sz w:val="24"/>
          <w:szCs w:val="24"/>
          <w:lang w:val="en-ZA"/>
        </w:rPr>
        <w:t>Property tax reform</w:t>
      </w:r>
      <w:bookmarkEnd w:id="5"/>
    </w:p>
    <w:p w14:paraId="067A027C" w14:textId="77777777" w:rsidR="00B91AEB" w:rsidRDefault="00B91AEB" w:rsidP="0009286B">
      <w:pPr>
        <w:spacing w:line="240" w:lineRule="auto"/>
        <w:jc w:val="both"/>
        <w:rPr>
          <w:rFonts w:ascii="Arial" w:hAnsi="Arial" w:cs="Arial"/>
          <w:b/>
        </w:rPr>
      </w:pPr>
    </w:p>
    <w:p w14:paraId="761CD2BF" w14:textId="77777777" w:rsidR="00927F76" w:rsidRPr="00A22FB5" w:rsidRDefault="00927F76" w:rsidP="0009286B">
      <w:pPr>
        <w:spacing w:line="240" w:lineRule="auto"/>
        <w:jc w:val="both"/>
        <w:rPr>
          <w:rFonts w:ascii="Arial" w:hAnsi="Arial" w:cs="Arial"/>
        </w:rPr>
      </w:pPr>
      <w:r w:rsidRPr="00A22FB5">
        <w:rPr>
          <w:rFonts w:ascii="Arial" w:hAnsi="Arial" w:cs="Arial"/>
        </w:rPr>
        <w:t>Unlike developed countries who collect close to 2.2 percent of GDP in property taxes, Africa’s property taxes account for a meagre 0.38 percent of GDP</w:t>
      </w:r>
      <w:r w:rsidRPr="00A22FB5">
        <w:rPr>
          <w:rStyle w:val="FootnoteReference"/>
          <w:rFonts w:ascii="Arial" w:hAnsi="Arial" w:cs="Arial"/>
        </w:rPr>
        <w:footnoteReference w:id="21"/>
      </w:r>
      <w:r w:rsidRPr="00A22FB5">
        <w:rPr>
          <w:rFonts w:ascii="Arial" w:hAnsi="Arial" w:cs="Arial"/>
        </w:rPr>
        <w:t>. In that regard, there is massive potential for enhancing property taxes in Africa. This improvement of the property tax potential goes beyond raising property tax rates as the rates are very low already and raising such rates would have little revenue impact if the existing inefficiencies underlying property tax management remain unresolved</w:t>
      </w:r>
      <w:r w:rsidRPr="00A22FB5">
        <w:rPr>
          <w:rStyle w:val="FootnoteReference"/>
          <w:rFonts w:ascii="Arial" w:hAnsi="Arial" w:cs="Arial"/>
        </w:rPr>
        <w:footnoteReference w:id="22"/>
      </w:r>
      <w:r w:rsidRPr="00A22FB5">
        <w:rPr>
          <w:rFonts w:ascii="Arial" w:hAnsi="Arial" w:cs="Arial"/>
        </w:rPr>
        <w:t>. Some of these inefficiencies include manual records of properties, relegation of valuation professionals, less coverage of properties, and arbitrary use or non-uniformity in valuation methods. If African countries can address these challenges, there is a greater potential in property taxes than is currently been collected. In this section, we dwell on how three African countries viz; Malawi, Mozambique and Nigeria can enhance their property taxes and we attempt to estimate the potential revenue that these countries can realize from these reforms.</w:t>
      </w:r>
    </w:p>
    <w:p w14:paraId="4ACDD2A9" w14:textId="77777777" w:rsidR="00927F76" w:rsidRPr="00A22FB5" w:rsidRDefault="00927F76" w:rsidP="0009286B">
      <w:pPr>
        <w:spacing w:line="240" w:lineRule="auto"/>
        <w:jc w:val="both"/>
        <w:rPr>
          <w:rFonts w:ascii="Arial" w:hAnsi="Arial" w:cs="Arial"/>
          <w:b/>
        </w:rPr>
      </w:pPr>
      <w:r w:rsidRPr="00A22FB5">
        <w:rPr>
          <w:rFonts w:ascii="Arial" w:hAnsi="Arial" w:cs="Arial"/>
          <w:b/>
        </w:rPr>
        <w:t>Comparative Analysis of the Property Tax Systems of the three countries</w:t>
      </w:r>
    </w:p>
    <w:p w14:paraId="55177F2D" w14:textId="77777777" w:rsidR="00927F76" w:rsidRPr="00A22FB5" w:rsidRDefault="00927F76" w:rsidP="0009286B">
      <w:pPr>
        <w:spacing w:line="240" w:lineRule="auto"/>
        <w:jc w:val="both"/>
        <w:rPr>
          <w:rFonts w:ascii="Arial" w:hAnsi="Arial" w:cs="Arial"/>
        </w:rPr>
      </w:pPr>
      <w:r w:rsidRPr="00A22FB5">
        <w:rPr>
          <w:rFonts w:ascii="Arial" w:hAnsi="Arial" w:cs="Arial"/>
        </w:rPr>
        <w:t>We compare the property tax systems of Malawi, Mozambique and Nigeria by dwelling on the administering authority, assessment system and reforms that these countries may have carried out. We present the comparison in Table 1.</w:t>
      </w:r>
    </w:p>
    <w:p w14:paraId="0176BCC4" w14:textId="77777777" w:rsidR="00927F76" w:rsidRPr="00074D4F" w:rsidRDefault="00927F76" w:rsidP="0009286B">
      <w:pPr>
        <w:spacing w:line="240" w:lineRule="auto"/>
        <w:jc w:val="both"/>
        <w:rPr>
          <w:rFonts w:ascii="Arial" w:hAnsi="Arial" w:cs="Arial"/>
          <w:bCs/>
        </w:rPr>
      </w:pPr>
      <w:r w:rsidRPr="00074D4F">
        <w:rPr>
          <w:rFonts w:ascii="Arial" w:hAnsi="Arial" w:cs="Arial"/>
          <w:bCs/>
        </w:rPr>
        <w:t>Table 1: Comparative Features of Property Tax Systems</w:t>
      </w:r>
    </w:p>
    <w:tbl>
      <w:tblPr>
        <w:tblStyle w:val="GridTable4-Accent3"/>
        <w:tblW w:w="5000" w:type="pct"/>
        <w:tblLook w:val="04A0" w:firstRow="1" w:lastRow="0" w:firstColumn="1" w:lastColumn="0" w:noHBand="0" w:noVBand="1"/>
      </w:tblPr>
      <w:tblGrid>
        <w:gridCol w:w="1612"/>
        <w:gridCol w:w="1907"/>
        <w:gridCol w:w="2027"/>
        <w:gridCol w:w="1042"/>
        <w:gridCol w:w="1302"/>
        <w:gridCol w:w="1460"/>
      </w:tblGrid>
      <w:tr w:rsidR="00927F76" w:rsidRPr="00A65464" w14:paraId="7121A913" w14:textId="77777777" w:rsidTr="00074D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Pr>
          <w:p w14:paraId="43344F65" w14:textId="77777777" w:rsidR="00927F76" w:rsidRPr="00074D4F" w:rsidRDefault="00927F76" w:rsidP="0009286B">
            <w:pPr>
              <w:jc w:val="both"/>
              <w:rPr>
                <w:rFonts w:ascii="Arial" w:hAnsi="Arial" w:cs="Arial"/>
                <w:b w:val="0"/>
                <w:color w:val="auto"/>
                <w:sz w:val="20"/>
                <w:szCs w:val="20"/>
              </w:rPr>
            </w:pPr>
            <w:r w:rsidRPr="00074D4F">
              <w:rPr>
                <w:rFonts w:ascii="Arial" w:hAnsi="Arial" w:cs="Arial"/>
                <w:color w:val="auto"/>
                <w:sz w:val="20"/>
                <w:szCs w:val="20"/>
              </w:rPr>
              <w:t>Country</w:t>
            </w:r>
          </w:p>
        </w:tc>
        <w:tc>
          <w:tcPr>
            <w:tcW w:w="1020" w:type="pct"/>
          </w:tcPr>
          <w:p w14:paraId="48D6A544" w14:textId="77777777" w:rsidR="00927F76" w:rsidRPr="00074D4F" w:rsidRDefault="00927F76" w:rsidP="0009286B">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074D4F">
              <w:rPr>
                <w:rFonts w:ascii="Arial" w:hAnsi="Arial" w:cs="Arial"/>
                <w:color w:val="auto"/>
                <w:sz w:val="20"/>
                <w:szCs w:val="20"/>
              </w:rPr>
              <w:t>Administering Authority</w:t>
            </w:r>
          </w:p>
        </w:tc>
        <w:tc>
          <w:tcPr>
            <w:tcW w:w="1084" w:type="pct"/>
          </w:tcPr>
          <w:p w14:paraId="6D8F0342" w14:textId="77777777" w:rsidR="00927F76" w:rsidRPr="00074D4F" w:rsidRDefault="00927F76" w:rsidP="0009286B">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074D4F">
              <w:rPr>
                <w:rFonts w:ascii="Arial" w:hAnsi="Arial" w:cs="Arial"/>
                <w:color w:val="auto"/>
                <w:sz w:val="20"/>
                <w:szCs w:val="20"/>
              </w:rPr>
              <w:t>Assessment System</w:t>
            </w:r>
          </w:p>
        </w:tc>
        <w:tc>
          <w:tcPr>
            <w:tcW w:w="557" w:type="pct"/>
          </w:tcPr>
          <w:p w14:paraId="227CE7D9" w14:textId="77777777" w:rsidR="00927F76" w:rsidRPr="00074D4F" w:rsidRDefault="00927F76" w:rsidP="0009286B">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074D4F">
              <w:rPr>
                <w:rFonts w:ascii="Arial" w:hAnsi="Arial" w:cs="Arial"/>
                <w:color w:val="auto"/>
                <w:sz w:val="20"/>
                <w:szCs w:val="20"/>
              </w:rPr>
              <w:t>Year of Major Reform</w:t>
            </w:r>
          </w:p>
        </w:tc>
        <w:tc>
          <w:tcPr>
            <w:tcW w:w="696" w:type="pct"/>
          </w:tcPr>
          <w:p w14:paraId="2CD746D3" w14:textId="77777777" w:rsidR="00927F76" w:rsidRPr="00074D4F" w:rsidRDefault="00927F76" w:rsidP="0009286B">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074D4F">
              <w:rPr>
                <w:rFonts w:ascii="Arial" w:hAnsi="Arial" w:cs="Arial"/>
                <w:color w:val="auto"/>
                <w:sz w:val="20"/>
                <w:szCs w:val="20"/>
              </w:rPr>
              <w:t>Nature of Reform</w:t>
            </w:r>
          </w:p>
        </w:tc>
        <w:tc>
          <w:tcPr>
            <w:tcW w:w="781" w:type="pct"/>
          </w:tcPr>
          <w:p w14:paraId="59C4E212" w14:textId="77777777" w:rsidR="00927F76" w:rsidRPr="00074D4F" w:rsidRDefault="00927F76" w:rsidP="0009286B">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074D4F">
              <w:rPr>
                <w:rFonts w:ascii="Arial" w:hAnsi="Arial" w:cs="Arial"/>
                <w:color w:val="auto"/>
                <w:sz w:val="20"/>
                <w:szCs w:val="20"/>
              </w:rPr>
              <w:t>Scope/Scale of Reform</w:t>
            </w:r>
          </w:p>
        </w:tc>
      </w:tr>
      <w:tr w:rsidR="00927F76" w:rsidRPr="00A65464" w14:paraId="4AD2034C" w14:textId="77777777" w:rsidTr="00074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Pr>
          <w:p w14:paraId="33602441" w14:textId="77777777" w:rsidR="00927F76" w:rsidRPr="00A65464" w:rsidRDefault="00927F76" w:rsidP="0009286B">
            <w:pPr>
              <w:jc w:val="both"/>
              <w:rPr>
                <w:rFonts w:ascii="Arial" w:hAnsi="Arial" w:cs="Arial"/>
                <w:sz w:val="20"/>
                <w:szCs w:val="20"/>
              </w:rPr>
            </w:pPr>
            <w:r w:rsidRPr="00A65464">
              <w:rPr>
                <w:rFonts w:ascii="Arial" w:hAnsi="Arial" w:cs="Arial"/>
                <w:sz w:val="20"/>
                <w:szCs w:val="20"/>
              </w:rPr>
              <w:t>Malawi</w:t>
            </w:r>
          </w:p>
        </w:tc>
        <w:tc>
          <w:tcPr>
            <w:tcW w:w="1020" w:type="pct"/>
          </w:tcPr>
          <w:p w14:paraId="0A5BB040" w14:textId="77777777" w:rsidR="00927F76" w:rsidRPr="00A65464" w:rsidRDefault="00927F76" w:rsidP="0009286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65464">
              <w:rPr>
                <w:rFonts w:ascii="Arial" w:hAnsi="Arial" w:cs="Arial"/>
                <w:sz w:val="20"/>
                <w:szCs w:val="20"/>
              </w:rPr>
              <w:t>City Councils</w:t>
            </w:r>
          </w:p>
        </w:tc>
        <w:tc>
          <w:tcPr>
            <w:tcW w:w="1084" w:type="pct"/>
          </w:tcPr>
          <w:p w14:paraId="7A854A88" w14:textId="77777777" w:rsidR="00927F76" w:rsidRPr="00A65464" w:rsidRDefault="00927F76" w:rsidP="0009286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65464">
              <w:rPr>
                <w:rFonts w:ascii="Arial" w:hAnsi="Arial" w:cs="Arial"/>
                <w:sz w:val="20"/>
                <w:szCs w:val="20"/>
              </w:rPr>
              <w:t>Market-based</w:t>
            </w:r>
          </w:p>
        </w:tc>
        <w:tc>
          <w:tcPr>
            <w:tcW w:w="557" w:type="pct"/>
          </w:tcPr>
          <w:p w14:paraId="668947F4" w14:textId="77777777" w:rsidR="00927F76" w:rsidRPr="00A65464" w:rsidRDefault="00927F76" w:rsidP="0009286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65464">
              <w:rPr>
                <w:rFonts w:ascii="Arial" w:hAnsi="Arial" w:cs="Arial"/>
                <w:sz w:val="20"/>
                <w:szCs w:val="20"/>
              </w:rPr>
              <w:t>2018</w:t>
            </w:r>
          </w:p>
        </w:tc>
        <w:tc>
          <w:tcPr>
            <w:tcW w:w="696" w:type="pct"/>
          </w:tcPr>
          <w:p w14:paraId="3B9A41EB" w14:textId="77777777" w:rsidR="00927F76" w:rsidRPr="00A65464" w:rsidRDefault="00927F76" w:rsidP="0009286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65464">
              <w:rPr>
                <w:rFonts w:ascii="Arial" w:hAnsi="Arial" w:cs="Arial"/>
                <w:sz w:val="20"/>
                <w:szCs w:val="20"/>
              </w:rPr>
              <w:t>REMOP</w:t>
            </w:r>
          </w:p>
        </w:tc>
        <w:tc>
          <w:tcPr>
            <w:tcW w:w="781" w:type="pct"/>
          </w:tcPr>
          <w:p w14:paraId="27DFABE4" w14:textId="77777777" w:rsidR="00927F76" w:rsidRPr="00A65464" w:rsidRDefault="00927F76" w:rsidP="0009286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65464">
              <w:rPr>
                <w:rFonts w:ascii="Arial" w:hAnsi="Arial" w:cs="Arial"/>
                <w:sz w:val="20"/>
                <w:szCs w:val="20"/>
              </w:rPr>
              <w:t>Mzuzu City</w:t>
            </w:r>
          </w:p>
        </w:tc>
      </w:tr>
      <w:tr w:rsidR="00927F76" w:rsidRPr="00A65464" w14:paraId="6ADBE805" w14:textId="77777777" w:rsidTr="00074D4F">
        <w:tc>
          <w:tcPr>
            <w:cnfStyle w:val="001000000000" w:firstRow="0" w:lastRow="0" w:firstColumn="1" w:lastColumn="0" w:oddVBand="0" w:evenVBand="0" w:oddHBand="0" w:evenHBand="0" w:firstRowFirstColumn="0" w:firstRowLastColumn="0" w:lastRowFirstColumn="0" w:lastRowLastColumn="0"/>
            <w:tcW w:w="862" w:type="pct"/>
          </w:tcPr>
          <w:p w14:paraId="75D560A9" w14:textId="77777777" w:rsidR="00927F76" w:rsidRPr="00A65464" w:rsidRDefault="00927F76" w:rsidP="0009286B">
            <w:pPr>
              <w:jc w:val="both"/>
              <w:rPr>
                <w:rFonts w:ascii="Arial" w:hAnsi="Arial" w:cs="Arial"/>
                <w:sz w:val="20"/>
                <w:szCs w:val="20"/>
              </w:rPr>
            </w:pPr>
            <w:r w:rsidRPr="00A65464">
              <w:rPr>
                <w:rFonts w:ascii="Arial" w:hAnsi="Arial" w:cs="Arial"/>
                <w:sz w:val="20"/>
                <w:szCs w:val="20"/>
              </w:rPr>
              <w:lastRenderedPageBreak/>
              <w:t>Mozambique</w:t>
            </w:r>
          </w:p>
        </w:tc>
        <w:tc>
          <w:tcPr>
            <w:tcW w:w="1020" w:type="pct"/>
          </w:tcPr>
          <w:p w14:paraId="15EA1C5F" w14:textId="77777777" w:rsidR="00927F76" w:rsidRPr="00A65464" w:rsidRDefault="00927F76" w:rsidP="0009286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65464">
              <w:rPr>
                <w:rFonts w:ascii="Arial" w:hAnsi="Arial" w:cs="Arial"/>
                <w:sz w:val="20"/>
                <w:szCs w:val="20"/>
              </w:rPr>
              <w:t>Municipals</w:t>
            </w:r>
          </w:p>
        </w:tc>
        <w:tc>
          <w:tcPr>
            <w:tcW w:w="1084" w:type="pct"/>
          </w:tcPr>
          <w:p w14:paraId="514F2E6B" w14:textId="77777777" w:rsidR="00927F76" w:rsidRPr="00A65464" w:rsidRDefault="00927F76" w:rsidP="0009286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65464">
              <w:rPr>
                <w:rFonts w:ascii="Arial" w:hAnsi="Arial" w:cs="Arial"/>
                <w:sz w:val="20"/>
                <w:szCs w:val="20"/>
              </w:rPr>
              <w:t>Banded, Record-book value, owner-reported value</w:t>
            </w:r>
          </w:p>
        </w:tc>
        <w:tc>
          <w:tcPr>
            <w:tcW w:w="557" w:type="pct"/>
          </w:tcPr>
          <w:p w14:paraId="65B4AAC4" w14:textId="77777777" w:rsidR="00927F76" w:rsidRPr="00A65464" w:rsidRDefault="00927F76" w:rsidP="0009286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65464">
              <w:rPr>
                <w:rFonts w:ascii="Arial" w:hAnsi="Arial" w:cs="Arial"/>
                <w:sz w:val="20"/>
                <w:szCs w:val="20"/>
              </w:rPr>
              <w:t>2018</w:t>
            </w:r>
          </w:p>
        </w:tc>
        <w:tc>
          <w:tcPr>
            <w:tcW w:w="696" w:type="pct"/>
          </w:tcPr>
          <w:p w14:paraId="5F08109F" w14:textId="77777777" w:rsidR="00927F76" w:rsidRPr="00A65464" w:rsidRDefault="00927F76" w:rsidP="0009286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65464">
              <w:rPr>
                <w:rFonts w:ascii="Arial" w:hAnsi="Arial" w:cs="Arial"/>
                <w:sz w:val="20"/>
                <w:szCs w:val="20"/>
              </w:rPr>
              <w:t>Introduction of mobile payment</w:t>
            </w:r>
          </w:p>
        </w:tc>
        <w:tc>
          <w:tcPr>
            <w:tcW w:w="781" w:type="pct"/>
          </w:tcPr>
          <w:p w14:paraId="5372816C" w14:textId="77777777" w:rsidR="00927F76" w:rsidRPr="00A65464" w:rsidRDefault="00927F76" w:rsidP="0009286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65464">
              <w:rPr>
                <w:rFonts w:ascii="Arial" w:hAnsi="Arial" w:cs="Arial"/>
                <w:sz w:val="20"/>
                <w:szCs w:val="20"/>
              </w:rPr>
              <w:t>Maputo</w:t>
            </w:r>
          </w:p>
        </w:tc>
      </w:tr>
      <w:tr w:rsidR="00927F76" w:rsidRPr="00A65464" w14:paraId="2E1179F7" w14:textId="77777777" w:rsidTr="00074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Pr>
          <w:p w14:paraId="1160F537" w14:textId="77777777" w:rsidR="00927F76" w:rsidRPr="00A65464" w:rsidRDefault="00927F76" w:rsidP="0009286B">
            <w:pPr>
              <w:jc w:val="both"/>
              <w:rPr>
                <w:rFonts w:ascii="Arial" w:hAnsi="Arial" w:cs="Arial"/>
                <w:sz w:val="20"/>
                <w:szCs w:val="20"/>
              </w:rPr>
            </w:pPr>
            <w:r w:rsidRPr="00A65464">
              <w:rPr>
                <w:rFonts w:ascii="Arial" w:hAnsi="Arial" w:cs="Arial"/>
                <w:sz w:val="20"/>
                <w:szCs w:val="20"/>
              </w:rPr>
              <w:t>Nigeria</w:t>
            </w:r>
          </w:p>
        </w:tc>
        <w:tc>
          <w:tcPr>
            <w:tcW w:w="1020" w:type="pct"/>
          </w:tcPr>
          <w:p w14:paraId="4FABF9F3" w14:textId="77777777" w:rsidR="00927F76" w:rsidRPr="00A65464" w:rsidRDefault="00927F76" w:rsidP="0009286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65464">
              <w:rPr>
                <w:rFonts w:ascii="Arial" w:hAnsi="Arial" w:cs="Arial"/>
                <w:sz w:val="20"/>
                <w:szCs w:val="20"/>
              </w:rPr>
              <w:t>States</w:t>
            </w:r>
          </w:p>
        </w:tc>
        <w:tc>
          <w:tcPr>
            <w:tcW w:w="1084" w:type="pct"/>
          </w:tcPr>
          <w:p w14:paraId="13A0B73F" w14:textId="77777777" w:rsidR="00927F76" w:rsidRPr="00A65464" w:rsidRDefault="00927F76" w:rsidP="0009286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65464">
              <w:rPr>
                <w:rFonts w:ascii="Arial" w:hAnsi="Arial" w:cs="Arial"/>
                <w:sz w:val="20"/>
                <w:szCs w:val="20"/>
              </w:rPr>
              <w:t>Market-based</w:t>
            </w:r>
          </w:p>
        </w:tc>
        <w:tc>
          <w:tcPr>
            <w:tcW w:w="557" w:type="pct"/>
          </w:tcPr>
          <w:p w14:paraId="17A2A8CE" w14:textId="77777777" w:rsidR="00927F76" w:rsidRPr="00A65464" w:rsidRDefault="00927F76" w:rsidP="0009286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65464">
              <w:rPr>
                <w:rFonts w:ascii="Arial" w:hAnsi="Arial" w:cs="Arial"/>
                <w:sz w:val="20"/>
                <w:szCs w:val="20"/>
              </w:rPr>
              <w:t>2018</w:t>
            </w:r>
          </w:p>
        </w:tc>
        <w:tc>
          <w:tcPr>
            <w:tcW w:w="696" w:type="pct"/>
          </w:tcPr>
          <w:p w14:paraId="5632B429" w14:textId="77777777" w:rsidR="00927F76" w:rsidRPr="00A65464" w:rsidRDefault="00927F76" w:rsidP="0009286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65464">
              <w:rPr>
                <w:rFonts w:ascii="Arial" w:hAnsi="Arial" w:cs="Arial"/>
                <w:sz w:val="20"/>
                <w:szCs w:val="20"/>
              </w:rPr>
              <w:t>Hiking of property rates and electronic register of Property</w:t>
            </w:r>
          </w:p>
        </w:tc>
        <w:tc>
          <w:tcPr>
            <w:tcW w:w="781" w:type="pct"/>
          </w:tcPr>
          <w:p w14:paraId="7236741D" w14:textId="77777777" w:rsidR="00927F76" w:rsidRPr="00A65464" w:rsidRDefault="00927F76" w:rsidP="0009286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65464">
              <w:rPr>
                <w:rFonts w:ascii="Arial" w:hAnsi="Arial" w:cs="Arial"/>
                <w:sz w:val="20"/>
                <w:szCs w:val="20"/>
              </w:rPr>
              <w:t>Hiking –</w:t>
            </w:r>
            <w:proofErr w:type="gramStart"/>
            <w:r w:rsidRPr="00A65464">
              <w:rPr>
                <w:rFonts w:ascii="Arial" w:hAnsi="Arial" w:cs="Arial"/>
                <w:sz w:val="20"/>
                <w:szCs w:val="20"/>
              </w:rPr>
              <w:t>Lagos  and</w:t>
            </w:r>
            <w:proofErr w:type="gramEnd"/>
            <w:r w:rsidRPr="00A65464">
              <w:rPr>
                <w:rFonts w:ascii="Arial" w:hAnsi="Arial" w:cs="Arial"/>
                <w:sz w:val="20"/>
                <w:szCs w:val="20"/>
              </w:rPr>
              <w:t xml:space="preserve"> electronic register –Across  all states</w:t>
            </w:r>
          </w:p>
        </w:tc>
      </w:tr>
    </w:tbl>
    <w:p w14:paraId="6F80D544" w14:textId="77777777" w:rsidR="00927F76" w:rsidRPr="00A22FB5" w:rsidRDefault="00927F76" w:rsidP="0009286B">
      <w:pPr>
        <w:spacing w:line="240" w:lineRule="auto"/>
        <w:jc w:val="both"/>
        <w:rPr>
          <w:rFonts w:ascii="Arial" w:hAnsi="Arial" w:cs="Arial"/>
          <w:b/>
        </w:rPr>
      </w:pPr>
    </w:p>
    <w:p w14:paraId="3C82780E" w14:textId="5DFF18D8" w:rsidR="00927F76" w:rsidRDefault="00927F76" w:rsidP="0009286B">
      <w:pPr>
        <w:spacing w:line="240" w:lineRule="auto"/>
        <w:jc w:val="both"/>
        <w:rPr>
          <w:rFonts w:ascii="Arial" w:hAnsi="Arial" w:cs="Arial"/>
        </w:rPr>
      </w:pPr>
      <w:r w:rsidRPr="00A65464">
        <w:rPr>
          <w:rFonts w:ascii="Arial" w:hAnsi="Arial" w:cs="Arial"/>
        </w:rPr>
        <w:t xml:space="preserve">All the three countries have made considerable efforts in 2018 to reform their property tax system. However, according to the Doing Business Report (2019) by the World Bank, Malawi and Mozambique are yet to migrate fully from a manual property register. The Doing Business Report (2018) for Nigeria observed that despite the commencement of digitization process in 2004, progress has of late been very slow. The World Bank (2019), in the Doing Business Reports, urges all countries to “create a common database or link existing database that gather cadastral plans, ownership data and tax records”. There are a number of benefits associated with computerizing land or property records. In addition to saving costs of paper, digitization streamlines workflows and allows creation of backup copies –thereby, preventing losses of titles. However, the World Bank cautions against implementing digitization on an inefficient system. Thus, the measures meant to boost property tax potential must not be implemented in isolation, but rather, as a comprehensive package to reduce other inefficiencies within the system. In light of this caution, Revenue Mobilization Program (REMOP) becomes one of the most ideal considerations for countries on the verge of reforming their property tax system. One of the key reforms that the REMOP advocates for is the point-based valuation system, which is touted to be </w:t>
      </w:r>
      <w:r w:rsidRPr="00A65464">
        <w:rPr>
          <w:rFonts w:ascii="Arial" w:hAnsi="Arial" w:cs="Arial"/>
          <w:i/>
        </w:rPr>
        <w:t>very progressive</w:t>
      </w:r>
      <w:r w:rsidRPr="00A65464">
        <w:rPr>
          <w:rFonts w:ascii="Arial" w:hAnsi="Arial" w:cs="Arial"/>
        </w:rPr>
        <w:t>. In all the three countries under study, none employs the point-based system but mostly prevalent is the market-based system and other crude ways of estimating value. However, Malawi is one of the countries that implemented the REMOP in one of its cities, Mzuzu.  In the upcoming section, we briefly summarize the REMOP program details for Mzuzu City in Malawi.</w:t>
      </w:r>
    </w:p>
    <w:p w14:paraId="1E68EEF6" w14:textId="77777777" w:rsidR="00A65464" w:rsidRPr="00A65464" w:rsidRDefault="00A65464" w:rsidP="0009286B">
      <w:pPr>
        <w:spacing w:line="240" w:lineRule="auto"/>
        <w:jc w:val="both"/>
        <w:rPr>
          <w:rFonts w:ascii="Arial" w:hAnsi="Arial" w:cs="Arial"/>
        </w:rPr>
      </w:pPr>
    </w:p>
    <w:p w14:paraId="74448FB8" w14:textId="6503CDE8" w:rsidR="00927F76" w:rsidRPr="00A22FB5" w:rsidRDefault="00A65464" w:rsidP="0009286B">
      <w:pPr>
        <w:spacing w:line="240" w:lineRule="auto"/>
        <w:rPr>
          <w:rFonts w:ascii="Arial" w:hAnsi="Arial" w:cs="Arial"/>
          <w:b/>
        </w:rPr>
      </w:pPr>
      <w:r>
        <w:rPr>
          <w:rFonts w:ascii="Arial" w:hAnsi="Arial" w:cs="Arial"/>
          <w:b/>
        </w:rPr>
        <w:t>MALAWI</w:t>
      </w:r>
    </w:p>
    <w:p w14:paraId="054A6F7F" w14:textId="77777777" w:rsidR="00927F76" w:rsidRPr="00A22FB5" w:rsidRDefault="00927F76" w:rsidP="0009286B">
      <w:pPr>
        <w:spacing w:line="240" w:lineRule="auto"/>
        <w:jc w:val="both"/>
        <w:rPr>
          <w:rFonts w:ascii="Arial" w:hAnsi="Arial" w:cs="Arial"/>
        </w:rPr>
      </w:pPr>
      <w:r w:rsidRPr="00A22FB5">
        <w:rPr>
          <w:rFonts w:ascii="Arial" w:hAnsi="Arial" w:cs="Arial"/>
        </w:rPr>
        <w:t>City of Mzuzu implemented the Revenue Mobilization Program (REMOP) Property Tax system which saw revenues increase seven-fold within 8 years from a meagre MK50 million per year in 2010 to MK 350 million in 2018. REMOP is composed of multiple phases, namely: discovery, assessment, billing, sensitization, collection, and compliance.</w:t>
      </w:r>
    </w:p>
    <w:p w14:paraId="13A4131C" w14:textId="77777777" w:rsidR="00927F76" w:rsidRPr="00A22FB5" w:rsidRDefault="00927F76" w:rsidP="0009286B">
      <w:pPr>
        <w:spacing w:line="240" w:lineRule="auto"/>
        <w:rPr>
          <w:rFonts w:ascii="Arial" w:hAnsi="Arial" w:cs="Arial"/>
          <w:b/>
        </w:rPr>
      </w:pPr>
      <w:r w:rsidRPr="00A22FB5">
        <w:rPr>
          <w:rFonts w:ascii="Arial" w:hAnsi="Arial" w:cs="Arial"/>
          <w:b/>
        </w:rPr>
        <w:t xml:space="preserve">Discovery: </w:t>
      </w:r>
    </w:p>
    <w:p w14:paraId="187DE6F3" w14:textId="77777777" w:rsidR="00927F76" w:rsidRPr="00A65464" w:rsidRDefault="00927F76" w:rsidP="00A65464">
      <w:pPr>
        <w:pStyle w:val="ListParagraph"/>
        <w:numPr>
          <w:ilvl w:val="0"/>
          <w:numId w:val="2"/>
        </w:numPr>
        <w:tabs>
          <w:tab w:val="left" w:pos="180"/>
        </w:tabs>
        <w:spacing w:line="240" w:lineRule="auto"/>
        <w:ind w:left="0" w:firstLine="0"/>
        <w:jc w:val="both"/>
        <w:rPr>
          <w:rFonts w:ascii="Arial" w:hAnsi="Arial" w:cs="Arial"/>
          <w:lang w:val="en-ZA"/>
        </w:rPr>
      </w:pPr>
      <w:r w:rsidRPr="00A22FB5">
        <w:rPr>
          <w:rFonts w:ascii="Arial" w:hAnsi="Arial" w:cs="Arial"/>
        </w:rPr>
        <w:t xml:space="preserve">Quadruped </w:t>
      </w:r>
      <w:r w:rsidRPr="00A65464">
        <w:rPr>
          <w:rFonts w:ascii="Arial" w:hAnsi="Arial" w:cs="Arial"/>
          <w:lang w:val="en-ZA"/>
        </w:rPr>
        <w:t xml:space="preserve">number of properties from 10,000 to 40,000. </w:t>
      </w:r>
    </w:p>
    <w:p w14:paraId="3111C096" w14:textId="77777777" w:rsidR="00927F76" w:rsidRPr="00A65464" w:rsidRDefault="00927F76" w:rsidP="00A65464">
      <w:pPr>
        <w:pStyle w:val="ListParagraph"/>
        <w:numPr>
          <w:ilvl w:val="0"/>
          <w:numId w:val="2"/>
        </w:numPr>
        <w:tabs>
          <w:tab w:val="left" w:pos="180"/>
        </w:tabs>
        <w:spacing w:line="240" w:lineRule="auto"/>
        <w:ind w:left="0" w:firstLine="0"/>
        <w:jc w:val="both"/>
        <w:rPr>
          <w:rFonts w:ascii="Arial" w:hAnsi="Arial" w:cs="Arial"/>
          <w:lang w:val="en-ZA"/>
        </w:rPr>
      </w:pPr>
      <w:r w:rsidRPr="00A65464">
        <w:rPr>
          <w:rFonts w:ascii="Arial" w:hAnsi="Arial" w:cs="Arial"/>
          <w:lang w:val="en-ZA"/>
        </w:rPr>
        <w:t>Introduction of physical address system</w:t>
      </w:r>
    </w:p>
    <w:p w14:paraId="1115F8D6" w14:textId="77777777" w:rsidR="00927F76" w:rsidRPr="00A65464" w:rsidRDefault="00927F76" w:rsidP="00A65464">
      <w:pPr>
        <w:pStyle w:val="ListParagraph"/>
        <w:numPr>
          <w:ilvl w:val="0"/>
          <w:numId w:val="2"/>
        </w:numPr>
        <w:tabs>
          <w:tab w:val="left" w:pos="180"/>
        </w:tabs>
        <w:spacing w:line="240" w:lineRule="auto"/>
        <w:ind w:left="0" w:firstLine="0"/>
        <w:jc w:val="both"/>
        <w:rPr>
          <w:rFonts w:ascii="Arial" w:hAnsi="Arial" w:cs="Arial"/>
          <w:lang w:val="en-ZA"/>
        </w:rPr>
      </w:pPr>
      <w:r w:rsidRPr="00A65464">
        <w:rPr>
          <w:rFonts w:ascii="Arial" w:hAnsi="Arial" w:cs="Arial"/>
          <w:lang w:val="en-ZA"/>
        </w:rPr>
        <w:t>Assessment:</w:t>
      </w:r>
    </w:p>
    <w:p w14:paraId="12F7E204" w14:textId="77777777" w:rsidR="00927F76" w:rsidRPr="00A65464" w:rsidRDefault="00927F76" w:rsidP="00A65464">
      <w:pPr>
        <w:pStyle w:val="ListParagraph"/>
        <w:numPr>
          <w:ilvl w:val="0"/>
          <w:numId w:val="2"/>
        </w:numPr>
        <w:tabs>
          <w:tab w:val="left" w:pos="180"/>
        </w:tabs>
        <w:spacing w:line="240" w:lineRule="auto"/>
        <w:ind w:left="0" w:firstLine="0"/>
        <w:jc w:val="both"/>
        <w:rPr>
          <w:rFonts w:ascii="Arial" w:hAnsi="Arial" w:cs="Arial"/>
          <w:lang w:val="en-ZA"/>
        </w:rPr>
      </w:pPr>
      <w:r w:rsidRPr="00A65464">
        <w:rPr>
          <w:rFonts w:ascii="Arial" w:hAnsi="Arial" w:cs="Arial"/>
          <w:lang w:val="en-ZA"/>
        </w:rPr>
        <w:t>Area-based valuation with points (previously market-based system used) - (adding points for attractive features like having access to a paved road and deducting points for poor features such as lack of electricity)</w:t>
      </w:r>
    </w:p>
    <w:p w14:paraId="4AA676BD" w14:textId="77777777" w:rsidR="00927F76" w:rsidRPr="00A65464" w:rsidRDefault="00927F76" w:rsidP="00A65464">
      <w:pPr>
        <w:pStyle w:val="ListParagraph"/>
        <w:numPr>
          <w:ilvl w:val="0"/>
          <w:numId w:val="2"/>
        </w:numPr>
        <w:tabs>
          <w:tab w:val="left" w:pos="180"/>
        </w:tabs>
        <w:spacing w:line="240" w:lineRule="auto"/>
        <w:ind w:left="0" w:firstLine="0"/>
        <w:jc w:val="both"/>
        <w:rPr>
          <w:rFonts w:ascii="Arial" w:hAnsi="Arial" w:cs="Arial"/>
          <w:lang w:val="en-ZA"/>
        </w:rPr>
      </w:pPr>
      <w:r w:rsidRPr="00A65464">
        <w:rPr>
          <w:rFonts w:ascii="Arial" w:hAnsi="Arial" w:cs="Arial"/>
          <w:lang w:val="en-ZA"/>
        </w:rPr>
        <w:t xml:space="preserve"> Points-based system more progressive than market-based</w:t>
      </w:r>
    </w:p>
    <w:p w14:paraId="6F260ED8" w14:textId="77777777" w:rsidR="00927F76" w:rsidRPr="00A65464" w:rsidRDefault="00927F76" w:rsidP="00A65464">
      <w:pPr>
        <w:pStyle w:val="ListParagraph"/>
        <w:numPr>
          <w:ilvl w:val="0"/>
          <w:numId w:val="2"/>
        </w:numPr>
        <w:tabs>
          <w:tab w:val="left" w:pos="180"/>
        </w:tabs>
        <w:spacing w:line="240" w:lineRule="auto"/>
        <w:ind w:left="0" w:firstLine="0"/>
        <w:jc w:val="both"/>
        <w:rPr>
          <w:rFonts w:ascii="Arial" w:hAnsi="Arial" w:cs="Arial"/>
          <w:lang w:val="en-ZA"/>
        </w:rPr>
      </w:pPr>
      <w:r w:rsidRPr="00A65464">
        <w:rPr>
          <w:rFonts w:ascii="Arial" w:hAnsi="Arial" w:cs="Arial"/>
          <w:lang w:val="en-ZA"/>
        </w:rPr>
        <w:t>Informal settlements assessed where market information not available</w:t>
      </w:r>
    </w:p>
    <w:p w14:paraId="22145AAC" w14:textId="77777777" w:rsidR="00927F76" w:rsidRPr="00A65464" w:rsidRDefault="00927F76" w:rsidP="00A65464">
      <w:pPr>
        <w:pStyle w:val="ListParagraph"/>
        <w:numPr>
          <w:ilvl w:val="0"/>
          <w:numId w:val="2"/>
        </w:numPr>
        <w:tabs>
          <w:tab w:val="left" w:pos="180"/>
        </w:tabs>
        <w:spacing w:line="240" w:lineRule="auto"/>
        <w:ind w:left="0" w:firstLine="0"/>
        <w:jc w:val="both"/>
        <w:rPr>
          <w:rFonts w:ascii="Arial" w:hAnsi="Arial" w:cs="Arial"/>
          <w:lang w:val="en-ZA"/>
        </w:rPr>
      </w:pPr>
      <w:r w:rsidRPr="00A65464">
        <w:rPr>
          <w:rFonts w:ascii="Arial" w:hAnsi="Arial" w:cs="Arial"/>
          <w:lang w:val="en-ZA"/>
        </w:rPr>
        <w:t>Computer-aided mass appraisal</w:t>
      </w:r>
    </w:p>
    <w:p w14:paraId="2FF34A00" w14:textId="77777777" w:rsidR="007474F4" w:rsidRDefault="007474F4" w:rsidP="0009286B">
      <w:pPr>
        <w:spacing w:line="240" w:lineRule="auto"/>
        <w:rPr>
          <w:rFonts w:ascii="Arial" w:hAnsi="Arial" w:cs="Arial"/>
          <w:b/>
        </w:rPr>
      </w:pPr>
    </w:p>
    <w:p w14:paraId="01E74909" w14:textId="0AB07E8B" w:rsidR="00927F76" w:rsidRPr="00A22FB5" w:rsidRDefault="00927F76" w:rsidP="0009286B">
      <w:pPr>
        <w:spacing w:line="240" w:lineRule="auto"/>
        <w:rPr>
          <w:rFonts w:ascii="Arial" w:hAnsi="Arial" w:cs="Arial"/>
          <w:b/>
        </w:rPr>
      </w:pPr>
      <w:r w:rsidRPr="00A22FB5">
        <w:rPr>
          <w:rFonts w:ascii="Arial" w:hAnsi="Arial" w:cs="Arial"/>
          <w:b/>
        </w:rPr>
        <w:lastRenderedPageBreak/>
        <w:t xml:space="preserve">Billing: </w:t>
      </w:r>
    </w:p>
    <w:p w14:paraId="20E99BDD" w14:textId="77777777" w:rsidR="00927F76" w:rsidRPr="00A65464" w:rsidRDefault="00927F76" w:rsidP="00A65464">
      <w:pPr>
        <w:pStyle w:val="ListParagraph"/>
        <w:numPr>
          <w:ilvl w:val="0"/>
          <w:numId w:val="2"/>
        </w:numPr>
        <w:tabs>
          <w:tab w:val="left" w:pos="180"/>
        </w:tabs>
        <w:spacing w:line="240" w:lineRule="auto"/>
        <w:ind w:left="0" w:firstLine="0"/>
        <w:jc w:val="both"/>
        <w:rPr>
          <w:rFonts w:ascii="Arial" w:hAnsi="Arial" w:cs="Arial"/>
          <w:lang w:val="en-ZA"/>
        </w:rPr>
      </w:pPr>
      <w:r w:rsidRPr="00A22FB5">
        <w:rPr>
          <w:rFonts w:ascii="Arial" w:hAnsi="Arial" w:cs="Arial"/>
        </w:rPr>
        <w:t xml:space="preserve">System for </w:t>
      </w:r>
      <w:r w:rsidRPr="00A65464">
        <w:rPr>
          <w:rFonts w:ascii="Arial" w:hAnsi="Arial" w:cs="Arial"/>
          <w:lang w:val="en-ZA"/>
        </w:rPr>
        <w:t xml:space="preserve">automating billing and tracking e-payments </w:t>
      </w:r>
    </w:p>
    <w:p w14:paraId="3D0D2C9A" w14:textId="77777777" w:rsidR="00927F76" w:rsidRPr="00A22FB5" w:rsidRDefault="00927F76" w:rsidP="00A65464">
      <w:pPr>
        <w:pStyle w:val="ListParagraph"/>
        <w:numPr>
          <w:ilvl w:val="0"/>
          <w:numId w:val="2"/>
        </w:numPr>
        <w:tabs>
          <w:tab w:val="left" w:pos="180"/>
        </w:tabs>
        <w:spacing w:line="240" w:lineRule="auto"/>
        <w:ind w:left="0" w:firstLine="0"/>
        <w:jc w:val="both"/>
        <w:rPr>
          <w:rFonts w:ascii="Arial" w:hAnsi="Arial" w:cs="Arial"/>
        </w:rPr>
      </w:pPr>
      <w:r w:rsidRPr="00A65464">
        <w:rPr>
          <w:rFonts w:ascii="Arial" w:hAnsi="Arial" w:cs="Arial"/>
          <w:lang w:val="en-ZA"/>
        </w:rPr>
        <w:t>Billing annuall</w:t>
      </w:r>
      <w:r w:rsidRPr="00A22FB5">
        <w:rPr>
          <w:rFonts w:ascii="Arial" w:hAnsi="Arial" w:cs="Arial"/>
        </w:rPr>
        <w:t>y than quarterly</w:t>
      </w:r>
    </w:p>
    <w:p w14:paraId="3D74ED15" w14:textId="77777777" w:rsidR="00927F76" w:rsidRPr="00A22FB5" w:rsidRDefault="00927F76" w:rsidP="0009286B">
      <w:pPr>
        <w:spacing w:line="240" w:lineRule="auto"/>
        <w:rPr>
          <w:rFonts w:ascii="Arial" w:hAnsi="Arial" w:cs="Arial"/>
          <w:b/>
        </w:rPr>
      </w:pPr>
      <w:r w:rsidRPr="00A22FB5">
        <w:rPr>
          <w:rFonts w:ascii="Arial" w:hAnsi="Arial" w:cs="Arial"/>
          <w:b/>
        </w:rPr>
        <w:t xml:space="preserve">Sensitization: </w:t>
      </w:r>
    </w:p>
    <w:p w14:paraId="49B81000" w14:textId="77777777" w:rsidR="00927F76" w:rsidRPr="00A65464" w:rsidRDefault="00927F76" w:rsidP="00A65464">
      <w:pPr>
        <w:pStyle w:val="ListParagraph"/>
        <w:numPr>
          <w:ilvl w:val="0"/>
          <w:numId w:val="2"/>
        </w:numPr>
        <w:tabs>
          <w:tab w:val="left" w:pos="180"/>
        </w:tabs>
        <w:spacing w:line="240" w:lineRule="auto"/>
        <w:ind w:left="0" w:firstLine="0"/>
        <w:jc w:val="both"/>
        <w:rPr>
          <w:rFonts w:ascii="Arial" w:hAnsi="Arial" w:cs="Arial"/>
          <w:lang w:val="en-ZA"/>
        </w:rPr>
      </w:pPr>
      <w:r w:rsidRPr="00A65464">
        <w:rPr>
          <w:rFonts w:ascii="Arial" w:hAnsi="Arial" w:cs="Arial"/>
          <w:lang w:val="en-ZA"/>
        </w:rPr>
        <w:t>Campaign: “My city, my responsibility”</w:t>
      </w:r>
    </w:p>
    <w:p w14:paraId="354AB3E1" w14:textId="77777777" w:rsidR="00927F76" w:rsidRPr="00A65464" w:rsidRDefault="00927F76" w:rsidP="00A65464">
      <w:pPr>
        <w:pStyle w:val="ListParagraph"/>
        <w:numPr>
          <w:ilvl w:val="0"/>
          <w:numId w:val="2"/>
        </w:numPr>
        <w:tabs>
          <w:tab w:val="left" w:pos="180"/>
        </w:tabs>
        <w:spacing w:line="240" w:lineRule="auto"/>
        <w:ind w:left="0" w:firstLine="0"/>
        <w:jc w:val="both"/>
        <w:rPr>
          <w:rFonts w:ascii="Arial" w:hAnsi="Arial" w:cs="Arial"/>
          <w:lang w:val="en-ZA"/>
        </w:rPr>
      </w:pPr>
      <w:r w:rsidRPr="00A65464">
        <w:rPr>
          <w:rFonts w:ascii="Arial" w:hAnsi="Arial" w:cs="Arial"/>
          <w:lang w:val="en-ZA"/>
        </w:rPr>
        <w:t>Sensitizing on link between tax and benefits –benefit principle.</w:t>
      </w:r>
    </w:p>
    <w:p w14:paraId="0DE39D73" w14:textId="77777777" w:rsidR="00927F76" w:rsidRPr="00A65464" w:rsidRDefault="00927F76" w:rsidP="00A65464">
      <w:pPr>
        <w:pStyle w:val="ListParagraph"/>
        <w:numPr>
          <w:ilvl w:val="0"/>
          <w:numId w:val="2"/>
        </w:numPr>
        <w:tabs>
          <w:tab w:val="left" w:pos="180"/>
        </w:tabs>
        <w:spacing w:line="240" w:lineRule="auto"/>
        <w:ind w:left="0" w:firstLine="0"/>
        <w:jc w:val="both"/>
        <w:rPr>
          <w:rFonts w:ascii="Arial" w:hAnsi="Arial" w:cs="Arial"/>
          <w:lang w:val="en-ZA"/>
        </w:rPr>
      </w:pPr>
      <w:r w:rsidRPr="00A65464">
        <w:rPr>
          <w:rFonts w:ascii="Arial" w:hAnsi="Arial" w:cs="Arial"/>
          <w:lang w:val="en-ZA"/>
        </w:rPr>
        <w:t>Using multiple communication channels</w:t>
      </w:r>
    </w:p>
    <w:p w14:paraId="701C0F07" w14:textId="77777777" w:rsidR="00927F76" w:rsidRPr="00A22FB5" w:rsidRDefault="00927F76" w:rsidP="0009286B">
      <w:pPr>
        <w:spacing w:line="240" w:lineRule="auto"/>
        <w:rPr>
          <w:rFonts w:ascii="Arial" w:hAnsi="Arial" w:cs="Arial"/>
          <w:b/>
        </w:rPr>
      </w:pPr>
      <w:r w:rsidRPr="00A22FB5">
        <w:rPr>
          <w:rFonts w:ascii="Arial" w:hAnsi="Arial" w:cs="Arial"/>
          <w:b/>
        </w:rPr>
        <w:t xml:space="preserve">Collection: </w:t>
      </w:r>
    </w:p>
    <w:p w14:paraId="7F797FF7" w14:textId="77777777" w:rsidR="00927F76" w:rsidRPr="00A65464" w:rsidRDefault="00927F76" w:rsidP="00A65464">
      <w:pPr>
        <w:pStyle w:val="ListParagraph"/>
        <w:numPr>
          <w:ilvl w:val="0"/>
          <w:numId w:val="2"/>
        </w:numPr>
        <w:tabs>
          <w:tab w:val="left" w:pos="180"/>
        </w:tabs>
        <w:spacing w:line="240" w:lineRule="auto"/>
        <w:ind w:left="0" w:firstLine="0"/>
        <w:jc w:val="both"/>
        <w:rPr>
          <w:rFonts w:ascii="Arial" w:hAnsi="Arial" w:cs="Arial"/>
          <w:lang w:val="en-ZA"/>
        </w:rPr>
      </w:pPr>
      <w:r w:rsidRPr="00A65464">
        <w:rPr>
          <w:rFonts w:ascii="Arial" w:hAnsi="Arial" w:cs="Arial"/>
          <w:lang w:val="en-ZA"/>
        </w:rPr>
        <w:t>Ending door-to-door collection and introducing payments via banks</w:t>
      </w:r>
    </w:p>
    <w:p w14:paraId="732F33D1" w14:textId="77777777" w:rsidR="00927F76" w:rsidRPr="00A65464" w:rsidRDefault="00927F76" w:rsidP="00A65464">
      <w:pPr>
        <w:pStyle w:val="ListParagraph"/>
        <w:numPr>
          <w:ilvl w:val="0"/>
          <w:numId w:val="2"/>
        </w:numPr>
        <w:tabs>
          <w:tab w:val="left" w:pos="180"/>
        </w:tabs>
        <w:spacing w:line="240" w:lineRule="auto"/>
        <w:ind w:left="0" w:firstLine="0"/>
        <w:jc w:val="both"/>
        <w:rPr>
          <w:rFonts w:ascii="Arial" w:hAnsi="Arial" w:cs="Arial"/>
          <w:lang w:val="en-ZA"/>
        </w:rPr>
      </w:pPr>
      <w:r w:rsidRPr="00A65464">
        <w:rPr>
          <w:rFonts w:ascii="Arial" w:hAnsi="Arial" w:cs="Arial"/>
          <w:lang w:val="en-ZA"/>
        </w:rPr>
        <w:t>Widening communication channels</w:t>
      </w:r>
    </w:p>
    <w:p w14:paraId="74E3DA53" w14:textId="77777777" w:rsidR="00927F76" w:rsidRPr="00A22FB5" w:rsidRDefault="00927F76" w:rsidP="0009286B">
      <w:pPr>
        <w:spacing w:line="240" w:lineRule="auto"/>
        <w:rPr>
          <w:rFonts w:ascii="Arial" w:hAnsi="Arial" w:cs="Arial"/>
          <w:b/>
        </w:rPr>
      </w:pPr>
      <w:r w:rsidRPr="00A22FB5">
        <w:rPr>
          <w:rFonts w:ascii="Arial" w:hAnsi="Arial" w:cs="Arial"/>
          <w:b/>
        </w:rPr>
        <w:t>Compliance:</w:t>
      </w:r>
    </w:p>
    <w:p w14:paraId="643B96AA" w14:textId="77777777" w:rsidR="00927F76" w:rsidRPr="00A22FB5" w:rsidRDefault="00927F76" w:rsidP="00A65464">
      <w:pPr>
        <w:pStyle w:val="ListParagraph"/>
        <w:numPr>
          <w:ilvl w:val="0"/>
          <w:numId w:val="2"/>
        </w:numPr>
        <w:tabs>
          <w:tab w:val="left" w:pos="180"/>
        </w:tabs>
        <w:spacing w:line="240" w:lineRule="auto"/>
        <w:ind w:left="0" w:firstLine="0"/>
        <w:jc w:val="both"/>
        <w:rPr>
          <w:rFonts w:ascii="Arial" w:hAnsi="Arial" w:cs="Arial"/>
        </w:rPr>
      </w:pPr>
      <w:r w:rsidRPr="00A22FB5">
        <w:rPr>
          <w:rFonts w:ascii="Arial" w:hAnsi="Arial" w:cs="Arial"/>
        </w:rPr>
        <w:t xml:space="preserve">Issuing </w:t>
      </w:r>
      <w:r w:rsidRPr="00A65464">
        <w:rPr>
          <w:rFonts w:ascii="Arial" w:hAnsi="Arial" w:cs="Arial"/>
          <w:lang w:val="en-ZA"/>
        </w:rPr>
        <w:t>summons</w:t>
      </w:r>
      <w:r w:rsidRPr="00A22FB5">
        <w:rPr>
          <w:rFonts w:ascii="Arial" w:hAnsi="Arial" w:cs="Arial"/>
        </w:rPr>
        <w:t xml:space="preserve"> to defaulters using letters prepared by lawyers</w:t>
      </w:r>
    </w:p>
    <w:p w14:paraId="45838E40" w14:textId="77777777" w:rsidR="00927F76" w:rsidRPr="00A22FB5" w:rsidRDefault="00927F76" w:rsidP="0009286B">
      <w:pPr>
        <w:spacing w:line="240" w:lineRule="auto"/>
        <w:rPr>
          <w:rFonts w:ascii="Arial" w:hAnsi="Arial" w:cs="Arial"/>
          <w:b/>
        </w:rPr>
      </w:pPr>
      <w:r w:rsidRPr="00A22FB5">
        <w:rPr>
          <w:rFonts w:ascii="Arial" w:hAnsi="Arial" w:cs="Arial"/>
          <w:b/>
        </w:rPr>
        <w:t>Challenges:</w:t>
      </w:r>
    </w:p>
    <w:p w14:paraId="62F509A3" w14:textId="7B91119C" w:rsidR="00927F76" w:rsidRPr="00A22FB5" w:rsidRDefault="00927F76" w:rsidP="0009286B">
      <w:pPr>
        <w:spacing w:line="240" w:lineRule="auto"/>
        <w:jc w:val="both"/>
        <w:rPr>
          <w:rFonts w:ascii="Arial" w:hAnsi="Arial" w:cs="Arial"/>
        </w:rPr>
      </w:pPr>
      <w:r w:rsidRPr="00A22FB5">
        <w:rPr>
          <w:rFonts w:ascii="Arial" w:hAnsi="Arial" w:cs="Arial"/>
        </w:rPr>
        <w:t>Amendment of new act to carter for points-based valuation system as the old Land Management Act (1998) does not carter for the point-based valuation system.</w:t>
      </w:r>
    </w:p>
    <w:p w14:paraId="6D7F8AA1" w14:textId="77777777" w:rsidR="00927F76" w:rsidRPr="00A22FB5" w:rsidRDefault="00927F76" w:rsidP="0009286B">
      <w:pPr>
        <w:spacing w:line="240" w:lineRule="auto"/>
        <w:rPr>
          <w:rFonts w:ascii="Arial" w:hAnsi="Arial" w:cs="Arial"/>
          <w:b/>
        </w:rPr>
      </w:pPr>
      <w:r w:rsidRPr="00A22FB5">
        <w:rPr>
          <w:rFonts w:ascii="Arial" w:hAnsi="Arial" w:cs="Arial"/>
          <w:b/>
        </w:rPr>
        <w:t>A model for African countries?</w:t>
      </w:r>
    </w:p>
    <w:p w14:paraId="50F62937" w14:textId="77777777" w:rsidR="00927F76" w:rsidRPr="00A22FB5" w:rsidRDefault="00927F76" w:rsidP="0009286B">
      <w:pPr>
        <w:spacing w:line="240" w:lineRule="auto"/>
        <w:jc w:val="both"/>
        <w:rPr>
          <w:rFonts w:ascii="Arial" w:hAnsi="Arial" w:cs="Arial"/>
        </w:rPr>
      </w:pPr>
      <w:r w:rsidRPr="00A22FB5">
        <w:rPr>
          <w:rFonts w:ascii="Arial" w:hAnsi="Arial" w:cs="Arial"/>
        </w:rPr>
        <w:t>A comprehensive REMOP model is suited for developing country contexts. First of all, in the case of Malawi, the other three cities –namely Lilongwe, Blantyre and Zomba must also consider implementing the REMOP program in order to enhance property tax revenues.</w:t>
      </w:r>
    </w:p>
    <w:p w14:paraId="0E97FE06" w14:textId="77777777" w:rsidR="00927F76" w:rsidRPr="00A22FB5" w:rsidRDefault="00927F76" w:rsidP="0009286B">
      <w:pPr>
        <w:spacing w:line="240" w:lineRule="auto"/>
        <w:rPr>
          <w:rFonts w:ascii="Arial" w:hAnsi="Arial" w:cs="Arial"/>
          <w:b/>
        </w:rPr>
      </w:pPr>
    </w:p>
    <w:p w14:paraId="77F8D3E3" w14:textId="13FBBD1D" w:rsidR="00927F76" w:rsidRPr="00A22FB5" w:rsidRDefault="00A65464" w:rsidP="0009286B">
      <w:pPr>
        <w:spacing w:line="240" w:lineRule="auto"/>
        <w:rPr>
          <w:rFonts w:ascii="Arial" w:hAnsi="Arial" w:cs="Arial"/>
          <w:b/>
        </w:rPr>
      </w:pPr>
      <w:r>
        <w:rPr>
          <w:rFonts w:ascii="Arial" w:hAnsi="Arial" w:cs="Arial"/>
          <w:b/>
        </w:rPr>
        <w:t>MOZAMBIQUE</w:t>
      </w:r>
    </w:p>
    <w:p w14:paraId="1FE5B602" w14:textId="77777777" w:rsidR="00927F76" w:rsidRPr="00A22FB5" w:rsidRDefault="00927F76" w:rsidP="0009286B">
      <w:pPr>
        <w:spacing w:line="240" w:lineRule="auto"/>
        <w:jc w:val="both"/>
        <w:rPr>
          <w:rFonts w:ascii="Arial" w:hAnsi="Arial" w:cs="Arial"/>
        </w:rPr>
      </w:pPr>
      <w:r w:rsidRPr="00A22FB5">
        <w:rPr>
          <w:rFonts w:ascii="Arial" w:hAnsi="Arial" w:cs="Arial"/>
        </w:rPr>
        <w:t>In Mozambique, the property tax is designated as “Municipal Property Tax (</w:t>
      </w:r>
      <w:proofErr w:type="spellStart"/>
      <w:r w:rsidRPr="00A22FB5">
        <w:rPr>
          <w:rFonts w:ascii="Arial" w:hAnsi="Arial" w:cs="Arial"/>
        </w:rPr>
        <w:t>Imposto</w:t>
      </w:r>
      <w:proofErr w:type="spellEnd"/>
      <w:r w:rsidRPr="00A22FB5">
        <w:rPr>
          <w:rFonts w:ascii="Arial" w:hAnsi="Arial" w:cs="Arial"/>
        </w:rPr>
        <w:t xml:space="preserve"> Predial </w:t>
      </w:r>
      <w:proofErr w:type="spellStart"/>
      <w:r w:rsidRPr="00A22FB5">
        <w:rPr>
          <w:rFonts w:ascii="Arial" w:hAnsi="Arial" w:cs="Arial"/>
        </w:rPr>
        <w:t>Autárquico</w:t>
      </w:r>
      <w:proofErr w:type="spellEnd"/>
      <w:r w:rsidRPr="00A22FB5">
        <w:rPr>
          <w:rFonts w:ascii="Arial" w:hAnsi="Arial" w:cs="Arial"/>
        </w:rPr>
        <w:t xml:space="preserve"> – IPRA)”. This is the tax levied on the </w:t>
      </w:r>
      <w:r w:rsidRPr="00A65464">
        <w:rPr>
          <w:rFonts w:ascii="Arial" w:hAnsi="Arial" w:cs="Arial"/>
        </w:rPr>
        <w:t>objective real estate value of an urban building that is regarded as infrastructure and built on the municipality’s urban land. Weimer (2012) estimated the unrealized potential of the property tax in Mozambique by Municipality. These estimates were arrived at through plausible and scientifically justified methodology. Hence</w:t>
      </w:r>
      <w:r w:rsidRPr="00A22FB5">
        <w:rPr>
          <w:rFonts w:ascii="Arial" w:hAnsi="Arial" w:cs="Arial"/>
        </w:rPr>
        <w:t xml:space="preserve">, in our attempt to estimate the revenue potential of property tax in Mozambique, we lay our foundation from these estimates. </w:t>
      </w:r>
    </w:p>
    <w:p w14:paraId="4A843F05" w14:textId="77777777" w:rsidR="00927F76" w:rsidRPr="00A22FB5" w:rsidRDefault="00927F76" w:rsidP="0009286B">
      <w:pPr>
        <w:spacing w:line="240" w:lineRule="auto"/>
        <w:jc w:val="both"/>
        <w:rPr>
          <w:rFonts w:ascii="Arial" w:hAnsi="Arial" w:cs="Arial"/>
        </w:rPr>
      </w:pPr>
      <w:r w:rsidRPr="00A22FB5">
        <w:rPr>
          <w:rFonts w:ascii="Arial" w:hAnsi="Arial" w:cs="Arial"/>
        </w:rPr>
        <w:t xml:space="preserve">Weimer (2012) estimates that in 2009, the revenue collected at MT 8,271,830 was just 1 percent of the potential that could have realized. The unrealized potential stood at MT 818,911,121. Weimer (2012) explained that there are two reasons for this low value: </w:t>
      </w:r>
      <w:proofErr w:type="gramStart"/>
      <w:r w:rsidRPr="00A22FB5">
        <w:rPr>
          <w:rFonts w:ascii="Arial" w:hAnsi="Arial" w:cs="Arial"/>
        </w:rPr>
        <w:t>the</w:t>
      </w:r>
      <w:proofErr w:type="gramEnd"/>
      <w:r w:rsidRPr="00A22FB5">
        <w:rPr>
          <w:rFonts w:ascii="Arial" w:hAnsi="Arial" w:cs="Arial"/>
        </w:rPr>
        <w:t xml:space="preserve"> A low collection ratio of 11 percent which means that only very few taxpayers pay property tax and a low coverage ratio of 24 percent meaning the tax registers are of poor quality. This means that with appropriate reforms, the municipals would attain at least half of the unrealized potential. In order to improve collection, the most effective way is to revamp the property register and widen the tax net. Weimer (2012) also observed that each of the six municipals studied could more than triple the revenue amount of property tax. </w:t>
      </w:r>
    </w:p>
    <w:p w14:paraId="4E7289EB" w14:textId="77777777" w:rsidR="00927F76" w:rsidRPr="00A22FB5" w:rsidRDefault="00927F76" w:rsidP="0009286B">
      <w:pPr>
        <w:spacing w:line="240" w:lineRule="auto"/>
        <w:jc w:val="both"/>
        <w:rPr>
          <w:rFonts w:ascii="Arial" w:hAnsi="Arial" w:cs="Arial"/>
        </w:rPr>
      </w:pPr>
      <w:r w:rsidRPr="00A22FB5">
        <w:rPr>
          <w:rFonts w:ascii="Arial" w:hAnsi="Arial" w:cs="Arial"/>
        </w:rPr>
        <w:t xml:space="preserve">In 2017, local municipals and the revenue administration collaborated to collect personal income tax (IPRS) derived from property. From the total collection, municipals would get to keep 10 percent of the collected funds. It was estimated that the revenue gain over the period 2018-2020 </w:t>
      </w:r>
      <w:r w:rsidRPr="00A22FB5">
        <w:rPr>
          <w:rFonts w:ascii="Arial" w:hAnsi="Arial" w:cs="Arial"/>
        </w:rPr>
        <w:lastRenderedPageBreak/>
        <w:t xml:space="preserve">would be MT 256.2 million, which, on average provides a gain of MT 85.4 million per annum. Out of this, municipals would retain an amount close to MT 8.54 million. </w:t>
      </w:r>
    </w:p>
    <w:p w14:paraId="1B21D3D1" w14:textId="77777777" w:rsidR="00927F76" w:rsidRPr="00A22FB5" w:rsidRDefault="00927F76" w:rsidP="0009286B">
      <w:pPr>
        <w:spacing w:line="240" w:lineRule="auto"/>
        <w:jc w:val="both"/>
        <w:rPr>
          <w:rFonts w:ascii="Arial" w:hAnsi="Arial" w:cs="Arial"/>
          <w:b/>
        </w:rPr>
      </w:pPr>
    </w:p>
    <w:p w14:paraId="7BC7AB6D" w14:textId="4B3FC9CD" w:rsidR="00927F76" w:rsidRPr="00A22FB5" w:rsidRDefault="00A65464" w:rsidP="0009286B">
      <w:pPr>
        <w:spacing w:line="240" w:lineRule="auto"/>
        <w:rPr>
          <w:rFonts w:ascii="Arial" w:hAnsi="Arial" w:cs="Arial"/>
          <w:b/>
        </w:rPr>
      </w:pPr>
      <w:r>
        <w:rPr>
          <w:rFonts w:ascii="Arial" w:hAnsi="Arial" w:cs="Arial"/>
          <w:b/>
        </w:rPr>
        <w:t>NIGERIA</w:t>
      </w:r>
    </w:p>
    <w:p w14:paraId="36085EC6" w14:textId="77777777" w:rsidR="00927F76" w:rsidRPr="00A22FB5" w:rsidRDefault="00927F76" w:rsidP="0009286B">
      <w:pPr>
        <w:spacing w:line="240" w:lineRule="auto"/>
        <w:jc w:val="both"/>
        <w:rPr>
          <w:rFonts w:ascii="Arial" w:hAnsi="Arial" w:cs="Arial"/>
        </w:rPr>
      </w:pPr>
      <w:r w:rsidRPr="00A22FB5">
        <w:rPr>
          <w:rFonts w:ascii="Arial" w:hAnsi="Arial" w:cs="Arial"/>
        </w:rPr>
        <w:t xml:space="preserve">In 2018, Nigeria attempted to double property tax rates in Lagos but faced a backlash from the public who demanded a reversal of the policy. To some extent, this shows that the property tax base is very narrow as few taxpayers are complying with property taxes. What Nigeria would look to as progressive means of raising property taxes would be to increase the tax base by expanding the property register or improving valuation methods to provide for a truly reflective value of property tax. This could include adoption of the point-based system of valuation and regulation of the valuation market. Both reforms could be implemented under the REMOP programme and it could have great potential for boosting property tax revenues. </w:t>
      </w:r>
    </w:p>
    <w:p w14:paraId="7A28943D" w14:textId="77777777" w:rsidR="00927F76" w:rsidRPr="00A22FB5" w:rsidRDefault="00927F76" w:rsidP="0009286B">
      <w:pPr>
        <w:spacing w:line="240" w:lineRule="auto"/>
        <w:jc w:val="both"/>
        <w:rPr>
          <w:rFonts w:ascii="Arial" w:hAnsi="Arial" w:cs="Arial"/>
        </w:rPr>
      </w:pPr>
      <w:r w:rsidRPr="00A22FB5">
        <w:rPr>
          <w:rFonts w:ascii="Arial" w:hAnsi="Arial" w:cs="Arial"/>
        </w:rPr>
        <w:t xml:space="preserve">In the country report for Nigeria, IMF (2019) estimates that if Nigeria would implement property tax reform, the reform is likely to generate revenues amounting to 0.5 percent of GDP for the period 2018-2020. Thus, the REMOP would likely generate more considering the comprehensive nature of its implementation. </w:t>
      </w:r>
    </w:p>
    <w:p w14:paraId="01CBDEDA" w14:textId="77777777" w:rsidR="00927F76" w:rsidRPr="00A22FB5" w:rsidRDefault="00927F76" w:rsidP="0009286B">
      <w:pPr>
        <w:spacing w:line="240" w:lineRule="auto"/>
        <w:rPr>
          <w:rFonts w:ascii="Arial" w:hAnsi="Arial" w:cs="Arial"/>
          <w:b/>
        </w:rPr>
      </w:pPr>
    </w:p>
    <w:p w14:paraId="0530F9E3" w14:textId="77777777" w:rsidR="00927F76" w:rsidRPr="00A22FB5" w:rsidRDefault="00927F76" w:rsidP="0009286B">
      <w:pPr>
        <w:spacing w:line="240" w:lineRule="auto"/>
        <w:rPr>
          <w:rFonts w:ascii="Arial" w:hAnsi="Arial" w:cs="Arial"/>
          <w:b/>
        </w:rPr>
      </w:pPr>
      <w:r w:rsidRPr="00A22FB5">
        <w:rPr>
          <w:rFonts w:ascii="Arial" w:hAnsi="Arial" w:cs="Arial"/>
          <w:b/>
        </w:rPr>
        <w:t>Procedure for Estimating Potential Revenue from Property Taxes</w:t>
      </w:r>
    </w:p>
    <w:p w14:paraId="42EF1EC8" w14:textId="77777777" w:rsidR="00927F76" w:rsidRPr="00A22FB5" w:rsidRDefault="00927F76" w:rsidP="0009286B">
      <w:pPr>
        <w:spacing w:line="240" w:lineRule="auto"/>
        <w:rPr>
          <w:rFonts w:ascii="Arial" w:hAnsi="Arial" w:cs="Arial"/>
          <w:b/>
        </w:rPr>
      </w:pPr>
      <w:r w:rsidRPr="00A22FB5">
        <w:rPr>
          <w:rFonts w:ascii="Arial" w:hAnsi="Arial" w:cs="Arial"/>
          <w:b/>
        </w:rPr>
        <w:t>Assumptions</w:t>
      </w:r>
    </w:p>
    <w:p w14:paraId="6A7CBAA8" w14:textId="77777777" w:rsidR="00927F76" w:rsidRPr="00A22FB5" w:rsidRDefault="00927F76" w:rsidP="0009286B">
      <w:pPr>
        <w:spacing w:line="240" w:lineRule="auto"/>
        <w:rPr>
          <w:rFonts w:ascii="Arial" w:hAnsi="Arial" w:cs="Arial"/>
        </w:rPr>
      </w:pPr>
      <w:r w:rsidRPr="00A22FB5">
        <w:rPr>
          <w:rFonts w:ascii="Arial" w:hAnsi="Arial" w:cs="Arial"/>
        </w:rPr>
        <w:t>We make the following assumptions in the computation of property tax in the three countries:</w:t>
      </w:r>
    </w:p>
    <w:p w14:paraId="4E11B20C" w14:textId="7B92EB55" w:rsidR="00927F76" w:rsidRPr="00A65464" w:rsidRDefault="00927F76" w:rsidP="00A65464">
      <w:pPr>
        <w:pStyle w:val="ListParagraph"/>
        <w:numPr>
          <w:ilvl w:val="0"/>
          <w:numId w:val="2"/>
        </w:numPr>
        <w:tabs>
          <w:tab w:val="left" w:pos="180"/>
        </w:tabs>
        <w:spacing w:line="240" w:lineRule="auto"/>
        <w:ind w:left="0" w:firstLine="0"/>
        <w:jc w:val="both"/>
        <w:rPr>
          <w:rFonts w:ascii="Arial" w:hAnsi="Arial" w:cs="Arial"/>
          <w:lang w:val="en-ZA"/>
        </w:rPr>
      </w:pPr>
      <w:r w:rsidRPr="00A22FB5">
        <w:rPr>
          <w:rFonts w:ascii="Arial" w:hAnsi="Arial" w:cs="Arial"/>
        </w:rPr>
        <w:t xml:space="preserve">The average household </w:t>
      </w:r>
      <w:r w:rsidRPr="00A65464">
        <w:rPr>
          <w:rFonts w:ascii="Arial" w:hAnsi="Arial" w:cs="Arial"/>
          <w:lang w:val="en-ZA"/>
        </w:rPr>
        <w:t>size in Nigeria is 5.0 persons</w:t>
      </w:r>
      <w:r w:rsidRPr="00A65464">
        <w:rPr>
          <w:lang w:val="en-ZA"/>
        </w:rPr>
        <w:footnoteReference w:id="23"/>
      </w:r>
      <w:r w:rsidRPr="00A65464">
        <w:rPr>
          <w:rFonts w:ascii="Arial" w:hAnsi="Arial" w:cs="Arial"/>
          <w:lang w:val="en-ZA"/>
        </w:rPr>
        <w:t>, in Mozambique it is 5.1 persons</w:t>
      </w:r>
      <w:r w:rsidRPr="00A65464">
        <w:rPr>
          <w:lang w:val="en-ZA"/>
        </w:rPr>
        <w:footnoteReference w:id="24"/>
      </w:r>
      <w:r w:rsidRPr="00A65464">
        <w:rPr>
          <w:rFonts w:ascii="Arial" w:hAnsi="Arial" w:cs="Arial"/>
          <w:lang w:val="en-ZA"/>
        </w:rPr>
        <w:t>, and in Malawi it is 4.5 persons</w:t>
      </w:r>
      <w:r w:rsidRPr="00A65464">
        <w:rPr>
          <w:lang w:val="en-ZA"/>
        </w:rPr>
        <w:footnoteReference w:id="25"/>
      </w:r>
      <w:r w:rsidRPr="00A65464">
        <w:rPr>
          <w:rFonts w:ascii="Arial" w:hAnsi="Arial" w:cs="Arial"/>
          <w:lang w:val="en-ZA"/>
        </w:rPr>
        <w:t xml:space="preserve">. </w:t>
      </w:r>
    </w:p>
    <w:p w14:paraId="17E8493C" w14:textId="4E5B03CE" w:rsidR="00927F76" w:rsidRPr="00A65464" w:rsidRDefault="00927F76" w:rsidP="00A65464">
      <w:pPr>
        <w:pStyle w:val="ListParagraph"/>
        <w:numPr>
          <w:ilvl w:val="0"/>
          <w:numId w:val="2"/>
        </w:numPr>
        <w:tabs>
          <w:tab w:val="left" w:pos="180"/>
        </w:tabs>
        <w:spacing w:line="240" w:lineRule="auto"/>
        <w:ind w:left="0" w:firstLine="0"/>
        <w:jc w:val="both"/>
        <w:rPr>
          <w:rFonts w:ascii="Arial" w:hAnsi="Arial" w:cs="Arial"/>
          <w:lang w:val="en-ZA"/>
        </w:rPr>
      </w:pPr>
      <w:r w:rsidRPr="00A65464">
        <w:rPr>
          <w:rFonts w:ascii="Arial" w:hAnsi="Arial" w:cs="Arial"/>
          <w:lang w:val="en-ZA"/>
        </w:rPr>
        <w:t>We assume that the urban population is indicative of the size of the urban properties. The estimate may further be enhanced by focusing only on percentage of households with access to electricity. This indicator extends to rural households with electricity as more likely to be in the tax net in as far as property tax is concerned. This carters for the challenge of setting a threshold to exclude disadvantaged households.</w:t>
      </w:r>
    </w:p>
    <w:p w14:paraId="454E323A" w14:textId="14ADCD48" w:rsidR="00927F76" w:rsidRPr="00A65464" w:rsidRDefault="00927F76" w:rsidP="00A65464">
      <w:pPr>
        <w:pStyle w:val="ListParagraph"/>
        <w:numPr>
          <w:ilvl w:val="0"/>
          <w:numId w:val="2"/>
        </w:numPr>
        <w:tabs>
          <w:tab w:val="left" w:pos="180"/>
        </w:tabs>
        <w:spacing w:line="240" w:lineRule="auto"/>
        <w:ind w:left="0" w:firstLine="0"/>
        <w:jc w:val="both"/>
        <w:rPr>
          <w:rFonts w:ascii="Arial" w:hAnsi="Arial" w:cs="Arial"/>
          <w:lang w:val="en-ZA"/>
        </w:rPr>
      </w:pPr>
      <w:r w:rsidRPr="00A65464">
        <w:rPr>
          <w:rFonts w:ascii="Arial" w:hAnsi="Arial" w:cs="Arial"/>
          <w:lang w:val="en-ZA"/>
        </w:rPr>
        <w:t>Dividing the population with electricity access by average household size, we obtain the estimate of number of properties in each of the three countries.</w:t>
      </w:r>
    </w:p>
    <w:p w14:paraId="63E9B415" w14:textId="6AA8F5A8" w:rsidR="00927F76" w:rsidRPr="00A65464" w:rsidRDefault="00927F76" w:rsidP="00A65464">
      <w:pPr>
        <w:pStyle w:val="ListParagraph"/>
        <w:numPr>
          <w:ilvl w:val="0"/>
          <w:numId w:val="2"/>
        </w:numPr>
        <w:tabs>
          <w:tab w:val="left" w:pos="180"/>
        </w:tabs>
        <w:spacing w:line="240" w:lineRule="auto"/>
        <w:ind w:left="0" w:firstLine="0"/>
        <w:jc w:val="both"/>
        <w:rPr>
          <w:rFonts w:ascii="Arial" w:hAnsi="Arial" w:cs="Arial"/>
          <w:lang w:val="en-ZA"/>
        </w:rPr>
      </w:pPr>
      <w:r w:rsidRPr="00A65464">
        <w:rPr>
          <w:rFonts w:ascii="Arial" w:hAnsi="Arial" w:cs="Arial"/>
          <w:lang w:val="en-ZA"/>
        </w:rPr>
        <w:t>We assume that commercial properties make up 10 percent of the residential properties and their average assessed value is 3 times the value of residential properties in the City Centre.</w:t>
      </w:r>
    </w:p>
    <w:p w14:paraId="17AE81BE" w14:textId="2E95E729" w:rsidR="00927F76" w:rsidRPr="00A65464" w:rsidRDefault="00927F76" w:rsidP="00A65464">
      <w:pPr>
        <w:pStyle w:val="ListParagraph"/>
        <w:numPr>
          <w:ilvl w:val="0"/>
          <w:numId w:val="2"/>
        </w:numPr>
        <w:tabs>
          <w:tab w:val="left" w:pos="180"/>
        </w:tabs>
        <w:spacing w:line="240" w:lineRule="auto"/>
        <w:ind w:left="0" w:firstLine="0"/>
        <w:jc w:val="both"/>
        <w:rPr>
          <w:rFonts w:ascii="Arial" w:hAnsi="Arial" w:cs="Arial"/>
          <w:lang w:val="en-ZA"/>
        </w:rPr>
      </w:pPr>
      <w:r w:rsidRPr="00A65464">
        <w:rPr>
          <w:rFonts w:ascii="Arial" w:hAnsi="Arial" w:cs="Arial"/>
          <w:lang w:val="en-ZA"/>
        </w:rPr>
        <w:t>We use the following tax rates for properties:</w:t>
      </w:r>
    </w:p>
    <w:p w14:paraId="1CB41005" w14:textId="7A350946" w:rsidR="00927F76" w:rsidRPr="00494275" w:rsidRDefault="00927F76" w:rsidP="00494275">
      <w:pPr>
        <w:pStyle w:val="ListParagraph"/>
        <w:numPr>
          <w:ilvl w:val="1"/>
          <w:numId w:val="2"/>
        </w:numPr>
        <w:tabs>
          <w:tab w:val="left" w:pos="180"/>
        </w:tabs>
        <w:spacing w:line="240" w:lineRule="auto"/>
        <w:ind w:left="450" w:hanging="270"/>
        <w:jc w:val="both"/>
        <w:rPr>
          <w:rFonts w:ascii="Arial" w:hAnsi="Arial" w:cs="Arial"/>
          <w:lang w:val="en-ZA"/>
        </w:rPr>
      </w:pPr>
      <w:r w:rsidRPr="00A22FB5">
        <w:rPr>
          <w:rFonts w:ascii="Arial" w:hAnsi="Arial" w:cs="Arial"/>
          <w:b/>
        </w:rPr>
        <w:t xml:space="preserve">Malawi: </w:t>
      </w:r>
      <w:r w:rsidRPr="00A22FB5">
        <w:rPr>
          <w:rFonts w:ascii="Arial" w:hAnsi="Arial" w:cs="Arial"/>
        </w:rPr>
        <w:t xml:space="preserve">For purposes </w:t>
      </w:r>
      <w:r w:rsidRPr="00494275">
        <w:rPr>
          <w:rFonts w:ascii="Arial" w:hAnsi="Arial" w:cs="Arial"/>
          <w:lang w:val="en-ZA"/>
        </w:rPr>
        <w:t>of this exercise, we assumed a rate of 0.4% of real estate</w:t>
      </w:r>
      <w:r w:rsidRPr="00494275">
        <w:rPr>
          <w:rFonts w:ascii="Arial" w:hAnsi="Arial" w:cs="Arial"/>
          <w:lang w:val="en-ZA"/>
        </w:rPr>
        <w:tab/>
        <w:t xml:space="preserve"> assessed value.</w:t>
      </w:r>
    </w:p>
    <w:p w14:paraId="42D759EC" w14:textId="50AB32FA" w:rsidR="00927F76" w:rsidRPr="00494275" w:rsidRDefault="00927F76" w:rsidP="00494275">
      <w:pPr>
        <w:pStyle w:val="ListParagraph"/>
        <w:numPr>
          <w:ilvl w:val="1"/>
          <w:numId w:val="2"/>
        </w:numPr>
        <w:tabs>
          <w:tab w:val="left" w:pos="180"/>
        </w:tabs>
        <w:spacing w:line="240" w:lineRule="auto"/>
        <w:ind w:left="450" w:hanging="270"/>
        <w:jc w:val="both"/>
        <w:rPr>
          <w:rFonts w:ascii="Arial" w:hAnsi="Arial" w:cs="Arial"/>
          <w:lang w:val="en-ZA"/>
        </w:rPr>
      </w:pPr>
      <w:r w:rsidRPr="00494275">
        <w:rPr>
          <w:rFonts w:ascii="Arial" w:hAnsi="Arial" w:cs="Arial"/>
          <w:b/>
          <w:bCs/>
          <w:lang w:val="en-ZA"/>
        </w:rPr>
        <w:t>Mozambique</w:t>
      </w:r>
      <w:r w:rsidRPr="00494275">
        <w:rPr>
          <w:rFonts w:ascii="Arial" w:hAnsi="Arial" w:cs="Arial"/>
          <w:lang w:val="en-ZA"/>
        </w:rPr>
        <w:t>: Municipal real estate tax rates are as follows: (i) 0.4% for real estate</w:t>
      </w:r>
      <w:r w:rsidRPr="00494275">
        <w:rPr>
          <w:rFonts w:ascii="Arial" w:hAnsi="Arial" w:cs="Arial"/>
          <w:lang w:val="en-ZA"/>
        </w:rPr>
        <w:tab/>
        <w:t xml:space="preserve"> with residential purposes; and (ii) 0.7% for real estate with commercial, industrial or </w:t>
      </w:r>
      <w:r w:rsidRPr="00494275">
        <w:rPr>
          <w:rFonts w:ascii="Arial" w:hAnsi="Arial" w:cs="Arial"/>
          <w:lang w:val="en-ZA"/>
        </w:rPr>
        <w:tab/>
        <w:t xml:space="preserve"> independent professional activities, amongst other purposes.</w:t>
      </w:r>
    </w:p>
    <w:p w14:paraId="5AA17EDC" w14:textId="2C3129EB" w:rsidR="00927F76" w:rsidRPr="00A22FB5" w:rsidRDefault="00927F76" w:rsidP="00494275">
      <w:pPr>
        <w:pStyle w:val="ListParagraph"/>
        <w:numPr>
          <w:ilvl w:val="1"/>
          <w:numId w:val="2"/>
        </w:numPr>
        <w:tabs>
          <w:tab w:val="left" w:pos="180"/>
        </w:tabs>
        <w:spacing w:line="240" w:lineRule="auto"/>
        <w:ind w:left="450" w:hanging="270"/>
        <w:jc w:val="both"/>
        <w:rPr>
          <w:rFonts w:ascii="Arial" w:hAnsi="Arial" w:cs="Arial"/>
          <w:b/>
        </w:rPr>
      </w:pPr>
      <w:r w:rsidRPr="00494275">
        <w:rPr>
          <w:rFonts w:ascii="Arial" w:hAnsi="Arial" w:cs="Arial"/>
          <w:b/>
          <w:bCs/>
          <w:lang w:val="en-ZA"/>
        </w:rPr>
        <w:t>Nigeria:</w:t>
      </w:r>
      <w:r w:rsidRPr="00494275">
        <w:rPr>
          <w:rFonts w:ascii="Arial" w:hAnsi="Arial" w:cs="Arial"/>
          <w:lang w:val="en-ZA"/>
        </w:rPr>
        <w:t xml:space="preserve"> As a guide only, commercial and residential owner-occupied properties</w:t>
      </w:r>
      <w:r w:rsidRPr="00494275">
        <w:rPr>
          <w:rFonts w:ascii="Arial" w:hAnsi="Arial" w:cs="Arial"/>
          <w:lang w:val="en-ZA"/>
        </w:rPr>
        <w:tab/>
        <w:t xml:space="preserve"> attract an annual property Land Use Charge Rate of 0.394% of the assessed value of</w:t>
      </w:r>
      <w:r w:rsidRPr="00494275">
        <w:rPr>
          <w:rFonts w:ascii="Arial" w:hAnsi="Arial" w:cs="Arial"/>
          <w:lang w:val="en-ZA"/>
        </w:rPr>
        <w:tab/>
        <w:t xml:space="preserve"> the property; new owner-occupier/individual</w:t>
      </w:r>
      <w:r w:rsidRPr="00A22FB5">
        <w:rPr>
          <w:rFonts w:ascii="Arial" w:eastAsia="Times New Roman" w:hAnsi="Arial" w:cs="Arial"/>
          <w:lang w:eastAsia="en-ZA"/>
        </w:rPr>
        <w:t xml:space="preserve"> properties are assessed at an annual land</w:t>
      </w:r>
      <w:r w:rsidRPr="00A22FB5">
        <w:rPr>
          <w:rFonts w:ascii="Arial" w:eastAsia="Times New Roman" w:hAnsi="Arial" w:cs="Arial"/>
          <w:lang w:eastAsia="en-ZA"/>
        </w:rPr>
        <w:tab/>
        <w:t xml:space="preserve"> use charge rate of 0.132% of the assessed value of the property.</w:t>
      </w:r>
    </w:p>
    <w:p w14:paraId="008CACBF" w14:textId="463B3EE1" w:rsidR="00927F76" w:rsidRDefault="00927F76" w:rsidP="00A65464">
      <w:pPr>
        <w:pStyle w:val="ListParagraph"/>
        <w:numPr>
          <w:ilvl w:val="0"/>
          <w:numId w:val="2"/>
        </w:numPr>
        <w:tabs>
          <w:tab w:val="left" w:pos="180"/>
        </w:tabs>
        <w:spacing w:line="240" w:lineRule="auto"/>
        <w:ind w:left="0" w:firstLine="0"/>
        <w:jc w:val="both"/>
        <w:rPr>
          <w:rFonts w:ascii="Arial" w:hAnsi="Arial" w:cs="Arial"/>
        </w:rPr>
      </w:pPr>
      <w:r w:rsidRPr="00A22FB5">
        <w:rPr>
          <w:rFonts w:ascii="Arial" w:hAnsi="Arial" w:cs="Arial"/>
        </w:rPr>
        <w:lastRenderedPageBreak/>
        <w:t xml:space="preserve">We obtained estimated </w:t>
      </w:r>
      <w:r w:rsidRPr="00A65464">
        <w:rPr>
          <w:rFonts w:ascii="Arial" w:hAnsi="Arial" w:cs="Arial"/>
          <w:lang w:val="en-ZA"/>
        </w:rPr>
        <w:t>average</w:t>
      </w:r>
      <w:r w:rsidRPr="00A22FB5">
        <w:rPr>
          <w:rFonts w:ascii="Arial" w:hAnsi="Arial" w:cs="Arial"/>
        </w:rPr>
        <w:t xml:space="preserve"> property values from </w:t>
      </w:r>
      <w:hyperlink r:id="rId22" w:history="1">
        <w:r w:rsidRPr="00A22FB5">
          <w:rPr>
            <w:rStyle w:val="Hyperlink"/>
            <w:rFonts w:ascii="Arial" w:hAnsi="Arial" w:cs="Arial"/>
          </w:rPr>
          <w:t>https://www.numbeo.com/property-investment/</w:t>
        </w:r>
      </w:hyperlink>
      <w:r w:rsidRPr="00A22FB5">
        <w:rPr>
          <w:rFonts w:ascii="Arial" w:hAnsi="Arial" w:cs="Arial"/>
        </w:rPr>
        <w:t xml:space="preserve"> which provides a comparable estimate of property values for all countries in Local currency units. </w:t>
      </w:r>
    </w:p>
    <w:p w14:paraId="69E8213E" w14:textId="77777777" w:rsidR="00A65464" w:rsidRPr="00A22FB5" w:rsidRDefault="00A65464" w:rsidP="00A65464">
      <w:pPr>
        <w:pStyle w:val="ListParagraph"/>
        <w:tabs>
          <w:tab w:val="left" w:pos="180"/>
        </w:tabs>
        <w:spacing w:line="240" w:lineRule="auto"/>
        <w:ind w:left="0"/>
        <w:jc w:val="both"/>
        <w:rPr>
          <w:rFonts w:ascii="Arial" w:hAnsi="Arial" w:cs="Arial"/>
        </w:rPr>
      </w:pPr>
    </w:p>
    <w:p w14:paraId="2FCBC14D" w14:textId="77777777" w:rsidR="00927F76" w:rsidRPr="00A22FB5" w:rsidRDefault="00927F76" w:rsidP="0009286B">
      <w:pPr>
        <w:spacing w:line="240" w:lineRule="auto"/>
        <w:jc w:val="both"/>
        <w:rPr>
          <w:rFonts w:ascii="Arial" w:hAnsi="Arial" w:cs="Arial"/>
        </w:rPr>
      </w:pPr>
      <w:r w:rsidRPr="00A22FB5">
        <w:rPr>
          <w:rFonts w:ascii="Arial" w:hAnsi="Arial" w:cs="Arial"/>
        </w:rPr>
        <w:t>From the aforementioned assumptions, we came up with a set of estimates.</w:t>
      </w:r>
    </w:p>
    <w:p w14:paraId="36C37D5E" w14:textId="77777777" w:rsidR="00927F76" w:rsidRPr="00A22FB5" w:rsidRDefault="00927F76" w:rsidP="0009286B">
      <w:pPr>
        <w:spacing w:line="240" w:lineRule="auto"/>
        <w:jc w:val="both"/>
        <w:rPr>
          <w:rFonts w:ascii="Arial" w:hAnsi="Arial" w:cs="Arial"/>
          <w:b/>
        </w:rPr>
      </w:pPr>
      <w:r w:rsidRPr="00A22FB5">
        <w:rPr>
          <w:rFonts w:ascii="Arial" w:hAnsi="Arial" w:cs="Arial"/>
          <w:b/>
        </w:rPr>
        <w:t>The Estimates</w:t>
      </w:r>
    </w:p>
    <w:p w14:paraId="04AD4EB0" w14:textId="77777777" w:rsidR="00927F76" w:rsidRPr="00A22FB5" w:rsidRDefault="00927F76" w:rsidP="0009286B">
      <w:pPr>
        <w:spacing w:line="240" w:lineRule="auto"/>
        <w:jc w:val="both"/>
        <w:rPr>
          <w:rFonts w:ascii="Arial" w:hAnsi="Arial" w:cs="Arial"/>
        </w:rPr>
      </w:pPr>
      <w:r w:rsidRPr="00A22FB5">
        <w:rPr>
          <w:rFonts w:ascii="Arial" w:hAnsi="Arial" w:cs="Arial"/>
        </w:rPr>
        <w:t xml:space="preserve">In Local Currency Units, we summarize the estimates for potential property tax in the </w:t>
      </w:r>
      <w:r w:rsidRPr="00A22FB5">
        <w:rPr>
          <w:rFonts w:ascii="Arial" w:hAnsi="Arial" w:cs="Arial"/>
          <w:b/>
        </w:rPr>
        <w:t xml:space="preserve">three </w:t>
      </w:r>
      <w:r w:rsidRPr="00A22FB5">
        <w:rPr>
          <w:rFonts w:ascii="Arial" w:hAnsi="Arial" w:cs="Arial"/>
        </w:rPr>
        <w:t>countries as follows:</w:t>
      </w:r>
    </w:p>
    <w:tbl>
      <w:tblPr>
        <w:tblStyle w:val="GridTable4-Accent3"/>
        <w:tblW w:w="5000" w:type="pct"/>
        <w:tblLook w:val="04A0" w:firstRow="1" w:lastRow="0" w:firstColumn="1" w:lastColumn="0" w:noHBand="0" w:noVBand="1"/>
      </w:tblPr>
      <w:tblGrid>
        <w:gridCol w:w="1907"/>
        <w:gridCol w:w="2940"/>
        <w:gridCol w:w="2309"/>
        <w:gridCol w:w="2194"/>
      </w:tblGrid>
      <w:tr w:rsidR="00927F76" w:rsidRPr="00494275" w14:paraId="51E9C7E8" w14:textId="77777777" w:rsidTr="00074D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 w:type="pct"/>
          </w:tcPr>
          <w:p w14:paraId="07B07555" w14:textId="77777777" w:rsidR="00927F76" w:rsidRPr="00494275" w:rsidRDefault="00927F76" w:rsidP="0009286B">
            <w:pPr>
              <w:rPr>
                <w:rFonts w:ascii="Arial" w:hAnsi="Arial" w:cs="Arial"/>
                <w:b w:val="0"/>
                <w:color w:val="auto"/>
                <w:sz w:val="20"/>
                <w:szCs w:val="20"/>
              </w:rPr>
            </w:pPr>
            <w:r w:rsidRPr="00494275">
              <w:rPr>
                <w:rFonts w:ascii="Arial" w:hAnsi="Arial" w:cs="Arial"/>
                <w:color w:val="auto"/>
                <w:sz w:val="20"/>
                <w:szCs w:val="20"/>
              </w:rPr>
              <w:t>Country</w:t>
            </w:r>
          </w:p>
        </w:tc>
        <w:tc>
          <w:tcPr>
            <w:tcW w:w="1572" w:type="pct"/>
          </w:tcPr>
          <w:p w14:paraId="1791E49F" w14:textId="77777777" w:rsidR="00927F76" w:rsidRPr="00494275" w:rsidRDefault="00927F76" w:rsidP="0009286B">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494275">
              <w:rPr>
                <w:rFonts w:ascii="Arial" w:hAnsi="Arial" w:cs="Arial"/>
                <w:color w:val="auto"/>
                <w:sz w:val="20"/>
                <w:szCs w:val="20"/>
              </w:rPr>
              <w:t>Estimated Property Tax Revenue at full potential (Millions of LCU)</w:t>
            </w:r>
          </w:p>
        </w:tc>
        <w:tc>
          <w:tcPr>
            <w:tcW w:w="1235" w:type="pct"/>
          </w:tcPr>
          <w:p w14:paraId="52FC57B7" w14:textId="77777777" w:rsidR="00927F76" w:rsidRPr="00494275" w:rsidRDefault="00927F76" w:rsidP="0009286B">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494275">
              <w:rPr>
                <w:rFonts w:ascii="Arial" w:hAnsi="Arial" w:cs="Arial"/>
                <w:color w:val="auto"/>
                <w:sz w:val="20"/>
                <w:szCs w:val="20"/>
              </w:rPr>
              <w:t>Estimated share in Tax Revenues</w:t>
            </w:r>
          </w:p>
        </w:tc>
        <w:tc>
          <w:tcPr>
            <w:tcW w:w="1173" w:type="pct"/>
          </w:tcPr>
          <w:p w14:paraId="35BDEAE9" w14:textId="77777777" w:rsidR="00927F76" w:rsidRPr="00494275" w:rsidRDefault="00927F76" w:rsidP="0009286B">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494275">
              <w:rPr>
                <w:rFonts w:ascii="Arial" w:hAnsi="Arial" w:cs="Arial"/>
                <w:color w:val="auto"/>
                <w:sz w:val="20"/>
                <w:szCs w:val="20"/>
              </w:rPr>
              <w:t>Estimated share in GDP</w:t>
            </w:r>
          </w:p>
        </w:tc>
      </w:tr>
      <w:tr w:rsidR="00927F76" w:rsidRPr="00494275" w14:paraId="246D9CE6" w14:textId="77777777" w:rsidTr="00074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 w:type="pct"/>
          </w:tcPr>
          <w:p w14:paraId="10A6F244" w14:textId="77777777" w:rsidR="00927F76" w:rsidRPr="00494275" w:rsidRDefault="00927F76" w:rsidP="0009286B">
            <w:pPr>
              <w:rPr>
                <w:rFonts w:ascii="Arial" w:hAnsi="Arial" w:cs="Arial"/>
                <w:sz w:val="20"/>
                <w:szCs w:val="20"/>
              </w:rPr>
            </w:pPr>
            <w:r w:rsidRPr="00494275">
              <w:rPr>
                <w:rFonts w:ascii="Arial" w:hAnsi="Arial" w:cs="Arial"/>
                <w:sz w:val="20"/>
                <w:szCs w:val="20"/>
              </w:rPr>
              <w:t>Malawi</w:t>
            </w:r>
          </w:p>
        </w:tc>
        <w:tc>
          <w:tcPr>
            <w:tcW w:w="1572" w:type="pct"/>
          </w:tcPr>
          <w:p w14:paraId="6FA8CC27" w14:textId="77777777" w:rsidR="00927F76" w:rsidRPr="00494275" w:rsidRDefault="00927F76" w:rsidP="0009286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94275">
              <w:rPr>
                <w:rFonts w:ascii="Arial" w:hAnsi="Arial" w:cs="Arial"/>
                <w:color w:val="000000"/>
                <w:sz w:val="20"/>
                <w:szCs w:val="20"/>
              </w:rPr>
              <w:t xml:space="preserve">                       38,874.50 </w:t>
            </w:r>
          </w:p>
        </w:tc>
        <w:tc>
          <w:tcPr>
            <w:tcW w:w="1235" w:type="pct"/>
          </w:tcPr>
          <w:p w14:paraId="39ACEFE0" w14:textId="77777777" w:rsidR="00927F76" w:rsidRPr="00494275" w:rsidRDefault="00927F76" w:rsidP="0009286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94275">
              <w:rPr>
                <w:rFonts w:ascii="Arial" w:hAnsi="Arial" w:cs="Arial"/>
                <w:color w:val="000000"/>
                <w:sz w:val="20"/>
                <w:szCs w:val="20"/>
              </w:rPr>
              <w:t>4.9%</w:t>
            </w:r>
          </w:p>
        </w:tc>
        <w:tc>
          <w:tcPr>
            <w:tcW w:w="1173" w:type="pct"/>
          </w:tcPr>
          <w:p w14:paraId="3A7B3A05" w14:textId="77777777" w:rsidR="00927F76" w:rsidRPr="00494275" w:rsidRDefault="00927F76" w:rsidP="0009286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94275">
              <w:rPr>
                <w:rFonts w:ascii="Arial" w:hAnsi="Arial" w:cs="Arial"/>
                <w:color w:val="000000"/>
                <w:sz w:val="20"/>
                <w:szCs w:val="20"/>
              </w:rPr>
              <w:t>0.8%</w:t>
            </w:r>
          </w:p>
        </w:tc>
      </w:tr>
      <w:tr w:rsidR="00927F76" w:rsidRPr="00494275" w14:paraId="3E71C2F8" w14:textId="77777777" w:rsidTr="00074D4F">
        <w:tc>
          <w:tcPr>
            <w:cnfStyle w:val="001000000000" w:firstRow="0" w:lastRow="0" w:firstColumn="1" w:lastColumn="0" w:oddVBand="0" w:evenVBand="0" w:oddHBand="0" w:evenHBand="0" w:firstRowFirstColumn="0" w:firstRowLastColumn="0" w:lastRowFirstColumn="0" w:lastRowLastColumn="0"/>
            <w:tcW w:w="1019" w:type="pct"/>
          </w:tcPr>
          <w:p w14:paraId="1C28D72F" w14:textId="77777777" w:rsidR="00927F76" w:rsidRPr="00494275" w:rsidRDefault="00927F76" w:rsidP="0009286B">
            <w:pPr>
              <w:rPr>
                <w:rFonts w:ascii="Arial" w:hAnsi="Arial" w:cs="Arial"/>
                <w:sz w:val="20"/>
                <w:szCs w:val="20"/>
              </w:rPr>
            </w:pPr>
            <w:r w:rsidRPr="00494275">
              <w:rPr>
                <w:rFonts w:ascii="Arial" w:hAnsi="Arial" w:cs="Arial"/>
                <w:sz w:val="20"/>
                <w:szCs w:val="20"/>
              </w:rPr>
              <w:t>Mozambique</w:t>
            </w:r>
          </w:p>
        </w:tc>
        <w:tc>
          <w:tcPr>
            <w:tcW w:w="1572" w:type="pct"/>
          </w:tcPr>
          <w:p w14:paraId="65D3DF51" w14:textId="77777777" w:rsidR="00927F76" w:rsidRPr="00494275" w:rsidRDefault="00927F76" w:rsidP="0009286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94275">
              <w:rPr>
                <w:rFonts w:ascii="Arial" w:hAnsi="Arial" w:cs="Arial"/>
                <w:color w:val="000000"/>
                <w:sz w:val="20"/>
                <w:szCs w:val="20"/>
              </w:rPr>
              <w:t xml:space="preserve">                         6,929.32 </w:t>
            </w:r>
          </w:p>
        </w:tc>
        <w:tc>
          <w:tcPr>
            <w:tcW w:w="1235" w:type="pct"/>
          </w:tcPr>
          <w:p w14:paraId="0C2B1DF1" w14:textId="77777777" w:rsidR="00927F76" w:rsidRPr="00494275" w:rsidRDefault="00927F76" w:rsidP="0009286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94275">
              <w:rPr>
                <w:rFonts w:ascii="Arial" w:hAnsi="Arial" w:cs="Arial"/>
                <w:color w:val="000000"/>
                <w:sz w:val="20"/>
                <w:szCs w:val="20"/>
              </w:rPr>
              <w:t>3.7%</w:t>
            </w:r>
          </w:p>
        </w:tc>
        <w:tc>
          <w:tcPr>
            <w:tcW w:w="1173" w:type="pct"/>
          </w:tcPr>
          <w:p w14:paraId="6D284F29" w14:textId="77777777" w:rsidR="00927F76" w:rsidRPr="00494275" w:rsidRDefault="00927F76" w:rsidP="0009286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94275">
              <w:rPr>
                <w:rFonts w:ascii="Arial" w:hAnsi="Arial" w:cs="Arial"/>
                <w:color w:val="000000"/>
                <w:sz w:val="20"/>
                <w:szCs w:val="20"/>
              </w:rPr>
              <w:t>0.9%</w:t>
            </w:r>
          </w:p>
        </w:tc>
      </w:tr>
      <w:tr w:rsidR="00927F76" w:rsidRPr="00494275" w14:paraId="476C83E7" w14:textId="77777777" w:rsidTr="00074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 w:type="pct"/>
          </w:tcPr>
          <w:p w14:paraId="2D516D4D" w14:textId="77777777" w:rsidR="00927F76" w:rsidRPr="00494275" w:rsidRDefault="00927F76" w:rsidP="0009286B">
            <w:pPr>
              <w:rPr>
                <w:rFonts w:ascii="Arial" w:hAnsi="Arial" w:cs="Arial"/>
                <w:sz w:val="20"/>
                <w:szCs w:val="20"/>
              </w:rPr>
            </w:pPr>
            <w:r w:rsidRPr="00494275">
              <w:rPr>
                <w:rFonts w:ascii="Arial" w:hAnsi="Arial" w:cs="Arial"/>
                <w:sz w:val="20"/>
                <w:szCs w:val="20"/>
              </w:rPr>
              <w:t>Nigeria</w:t>
            </w:r>
          </w:p>
        </w:tc>
        <w:tc>
          <w:tcPr>
            <w:tcW w:w="1572" w:type="pct"/>
          </w:tcPr>
          <w:p w14:paraId="27DAE835" w14:textId="77777777" w:rsidR="00927F76" w:rsidRPr="00494275" w:rsidRDefault="00927F76" w:rsidP="0009286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94275">
              <w:rPr>
                <w:rFonts w:ascii="Arial" w:hAnsi="Arial" w:cs="Arial"/>
                <w:color w:val="000000"/>
                <w:sz w:val="20"/>
                <w:szCs w:val="20"/>
              </w:rPr>
              <w:t xml:space="preserve">                     285,376.16 </w:t>
            </w:r>
          </w:p>
        </w:tc>
        <w:tc>
          <w:tcPr>
            <w:tcW w:w="1235" w:type="pct"/>
          </w:tcPr>
          <w:p w14:paraId="140B0CCD" w14:textId="77777777" w:rsidR="00927F76" w:rsidRPr="00494275" w:rsidRDefault="00927F76" w:rsidP="0009286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94275">
              <w:rPr>
                <w:rFonts w:ascii="Arial" w:hAnsi="Arial" w:cs="Arial"/>
                <w:color w:val="000000"/>
                <w:sz w:val="20"/>
                <w:szCs w:val="20"/>
              </w:rPr>
              <w:t>4.1%</w:t>
            </w:r>
          </w:p>
        </w:tc>
        <w:tc>
          <w:tcPr>
            <w:tcW w:w="1173" w:type="pct"/>
          </w:tcPr>
          <w:p w14:paraId="06F6DC42" w14:textId="77777777" w:rsidR="00927F76" w:rsidRPr="00494275" w:rsidRDefault="00927F76" w:rsidP="0009286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94275">
              <w:rPr>
                <w:rFonts w:ascii="Arial" w:hAnsi="Arial" w:cs="Arial"/>
                <w:color w:val="000000"/>
                <w:sz w:val="20"/>
                <w:szCs w:val="20"/>
              </w:rPr>
              <w:t>0.2%</w:t>
            </w:r>
          </w:p>
        </w:tc>
      </w:tr>
    </w:tbl>
    <w:p w14:paraId="290D0A0A" w14:textId="77777777" w:rsidR="00927F76" w:rsidRPr="00A22FB5" w:rsidRDefault="00927F76" w:rsidP="0009286B">
      <w:pPr>
        <w:spacing w:line="240" w:lineRule="auto"/>
        <w:rPr>
          <w:rFonts w:ascii="Arial" w:hAnsi="Arial" w:cs="Arial"/>
        </w:rPr>
      </w:pPr>
    </w:p>
    <w:p w14:paraId="7446E24B" w14:textId="77777777" w:rsidR="00927F76" w:rsidRPr="00A22FB5" w:rsidRDefault="00927F76" w:rsidP="0009286B">
      <w:pPr>
        <w:spacing w:line="240" w:lineRule="auto"/>
        <w:jc w:val="both"/>
        <w:rPr>
          <w:rFonts w:ascii="Arial" w:hAnsi="Arial" w:cs="Arial"/>
        </w:rPr>
      </w:pPr>
      <w:r w:rsidRPr="00A22FB5">
        <w:rPr>
          <w:rFonts w:ascii="Arial" w:hAnsi="Arial" w:cs="Arial"/>
        </w:rPr>
        <w:t xml:space="preserve">With implementation of REMOP, we assume that the three countries would be able to realize a modest </w:t>
      </w:r>
      <w:r w:rsidRPr="00A22FB5">
        <w:rPr>
          <w:rFonts w:ascii="Arial" w:hAnsi="Arial" w:cs="Arial"/>
          <w:i/>
        </w:rPr>
        <w:t>50 percent</w:t>
      </w:r>
      <w:r w:rsidRPr="00A22FB5">
        <w:rPr>
          <w:rFonts w:ascii="Arial" w:hAnsi="Arial" w:cs="Arial"/>
        </w:rPr>
        <w:t xml:space="preserve"> of the full potential after the first phase of implementation and we estimate the following tax revenue potential:</w:t>
      </w:r>
    </w:p>
    <w:tbl>
      <w:tblPr>
        <w:tblStyle w:val="GridTable4-Accent3"/>
        <w:tblW w:w="0" w:type="auto"/>
        <w:tblLook w:val="04A0" w:firstRow="1" w:lastRow="0" w:firstColumn="1" w:lastColumn="0" w:noHBand="0" w:noVBand="1"/>
      </w:tblPr>
      <w:tblGrid>
        <w:gridCol w:w="1428"/>
        <w:gridCol w:w="3821"/>
        <w:gridCol w:w="2277"/>
        <w:gridCol w:w="1824"/>
      </w:tblGrid>
      <w:tr w:rsidR="00927F76" w:rsidRPr="00494275" w14:paraId="0329E7C4" w14:textId="77777777" w:rsidTr="004942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C9E2894" w14:textId="77777777" w:rsidR="00927F76" w:rsidRPr="00494275" w:rsidRDefault="00927F76" w:rsidP="0009286B">
            <w:pPr>
              <w:rPr>
                <w:rFonts w:ascii="Arial" w:hAnsi="Arial" w:cs="Arial"/>
                <w:b w:val="0"/>
                <w:color w:val="auto"/>
                <w:sz w:val="20"/>
                <w:szCs w:val="20"/>
              </w:rPr>
            </w:pPr>
          </w:p>
          <w:p w14:paraId="4A877348" w14:textId="77777777" w:rsidR="00927F76" w:rsidRPr="00494275" w:rsidRDefault="00927F76" w:rsidP="0009286B">
            <w:pPr>
              <w:rPr>
                <w:rFonts w:ascii="Arial" w:hAnsi="Arial" w:cs="Arial"/>
                <w:b w:val="0"/>
                <w:color w:val="auto"/>
                <w:sz w:val="20"/>
                <w:szCs w:val="20"/>
              </w:rPr>
            </w:pPr>
            <w:r w:rsidRPr="00494275">
              <w:rPr>
                <w:rFonts w:ascii="Arial" w:hAnsi="Arial" w:cs="Arial"/>
                <w:color w:val="auto"/>
                <w:sz w:val="20"/>
                <w:szCs w:val="20"/>
              </w:rPr>
              <w:t>Country</w:t>
            </w:r>
          </w:p>
        </w:tc>
        <w:tc>
          <w:tcPr>
            <w:tcW w:w="0" w:type="auto"/>
          </w:tcPr>
          <w:p w14:paraId="495E6FDE" w14:textId="77777777" w:rsidR="00927F76" w:rsidRPr="00494275" w:rsidRDefault="00927F76" w:rsidP="0009286B">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494275">
              <w:rPr>
                <w:rFonts w:ascii="Arial" w:hAnsi="Arial" w:cs="Arial"/>
                <w:color w:val="auto"/>
                <w:sz w:val="20"/>
                <w:szCs w:val="20"/>
              </w:rPr>
              <w:t>Estimated Property Tax Revenue at full potential (Millions of LCU)</w:t>
            </w:r>
          </w:p>
        </w:tc>
        <w:tc>
          <w:tcPr>
            <w:tcW w:w="0" w:type="auto"/>
          </w:tcPr>
          <w:p w14:paraId="46F661E7" w14:textId="77777777" w:rsidR="00927F76" w:rsidRPr="00494275" w:rsidRDefault="00927F76" w:rsidP="0009286B">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494275">
              <w:rPr>
                <w:rFonts w:ascii="Arial" w:hAnsi="Arial" w:cs="Arial"/>
                <w:color w:val="auto"/>
                <w:sz w:val="20"/>
                <w:szCs w:val="20"/>
              </w:rPr>
              <w:t>Estimated share in Tax Revenues</w:t>
            </w:r>
          </w:p>
        </w:tc>
        <w:tc>
          <w:tcPr>
            <w:tcW w:w="0" w:type="auto"/>
          </w:tcPr>
          <w:p w14:paraId="7516B4FB" w14:textId="77777777" w:rsidR="00927F76" w:rsidRPr="00494275" w:rsidRDefault="00927F76" w:rsidP="0009286B">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494275">
              <w:rPr>
                <w:rFonts w:ascii="Arial" w:hAnsi="Arial" w:cs="Arial"/>
                <w:color w:val="auto"/>
                <w:sz w:val="20"/>
                <w:szCs w:val="20"/>
              </w:rPr>
              <w:t>Estimated share in GDP</w:t>
            </w:r>
          </w:p>
        </w:tc>
      </w:tr>
      <w:tr w:rsidR="00927F76" w:rsidRPr="00494275" w14:paraId="334BAD38" w14:textId="77777777" w:rsidTr="00494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9ACF0F0" w14:textId="77777777" w:rsidR="00927F76" w:rsidRPr="00494275" w:rsidRDefault="00927F76" w:rsidP="0009286B">
            <w:pPr>
              <w:rPr>
                <w:rFonts w:ascii="Arial" w:hAnsi="Arial" w:cs="Arial"/>
                <w:sz w:val="20"/>
                <w:szCs w:val="20"/>
              </w:rPr>
            </w:pPr>
            <w:r w:rsidRPr="00494275">
              <w:rPr>
                <w:rFonts w:ascii="Arial" w:hAnsi="Arial" w:cs="Arial"/>
                <w:sz w:val="20"/>
                <w:szCs w:val="20"/>
              </w:rPr>
              <w:t>Malawi</w:t>
            </w:r>
          </w:p>
        </w:tc>
        <w:tc>
          <w:tcPr>
            <w:tcW w:w="0" w:type="auto"/>
          </w:tcPr>
          <w:p w14:paraId="7AA423DE" w14:textId="77777777" w:rsidR="00927F76" w:rsidRPr="00494275" w:rsidRDefault="00927F76" w:rsidP="0009286B">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94275">
              <w:rPr>
                <w:rFonts w:ascii="Arial" w:hAnsi="Arial" w:cs="Arial"/>
                <w:color w:val="000000"/>
                <w:sz w:val="20"/>
                <w:szCs w:val="20"/>
              </w:rPr>
              <w:t xml:space="preserve">                               19,437.25 </w:t>
            </w:r>
          </w:p>
        </w:tc>
        <w:tc>
          <w:tcPr>
            <w:tcW w:w="0" w:type="auto"/>
          </w:tcPr>
          <w:p w14:paraId="0600F629" w14:textId="77777777" w:rsidR="00927F76" w:rsidRPr="00494275" w:rsidRDefault="00927F76" w:rsidP="0009286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94275">
              <w:rPr>
                <w:rFonts w:ascii="Arial" w:hAnsi="Arial" w:cs="Arial"/>
                <w:color w:val="000000"/>
                <w:sz w:val="20"/>
                <w:szCs w:val="20"/>
              </w:rPr>
              <w:t>2.4%</w:t>
            </w:r>
          </w:p>
        </w:tc>
        <w:tc>
          <w:tcPr>
            <w:tcW w:w="0" w:type="auto"/>
          </w:tcPr>
          <w:p w14:paraId="6DF035C5" w14:textId="77777777" w:rsidR="00927F76" w:rsidRPr="00494275" w:rsidRDefault="00927F76" w:rsidP="0009286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94275">
              <w:rPr>
                <w:rFonts w:ascii="Arial" w:hAnsi="Arial" w:cs="Arial"/>
                <w:color w:val="000000"/>
                <w:sz w:val="20"/>
                <w:szCs w:val="20"/>
              </w:rPr>
              <w:t>0.42%</w:t>
            </w:r>
          </w:p>
        </w:tc>
      </w:tr>
      <w:tr w:rsidR="00927F76" w:rsidRPr="00494275" w14:paraId="18F908CF" w14:textId="77777777" w:rsidTr="00494275">
        <w:tc>
          <w:tcPr>
            <w:cnfStyle w:val="001000000000" w:firstRow="0" w:lastRow="0" w:firstColumn="1" w:lastColumn="0" w:oddVBand="0" w:evenVBand="0" w:oddHBand="0" w:evenHBand="0" w:firstRowFirstColumn="0" w:firstRowLastColumn="0" w:lastRowFirstColumn="0" w:lastRowLastColumn="0"/>
            <w:tcW w:w="0" w:type="auto"/>
          </w:tcPr>
          <w:p w14:paraId="7941117C" w14:textId="77777777" w:rsidR="00927F76" w:rsidRPr="00494275" w:rsidRDefault="00927F76" w:rsidP="0009286B">
            <w:pPr>
              <w:rPr>
                <w:rFonts w:ascii="Arial" w:hAnsi="Arial" w:cs="Arial"/>
                <w:sz w:val="20"/>
                <w:szCs w:val="20"/>
              </w:rPr>
            </w:pPr>
            <w:r w:rsidRPr="00494275">
              <w:rPr>
                <w:rFonts w:ascii="Arial" w:hAnsi="Arial" w:cs="Arial"/>
                <w:sz w:val="20"/>
                <w:szCs w:val="20"/>
              </w:rPr>
              <w:t>Mozambique</w:t>
            </w:r>
          </w:p>
        </w:tc>
        <w:tc>
          <w:tcPr>
            <w:tcW w:w="0" w:type="auto"/>
          </w:tcPr>
          <w:p w14:paraId="5048C193" w14:textId="77777777" w:rsidR="00927F76" w:rsidRPr="00494275" w:rsidRDefault="00927F76" w:rsidP="0009286B">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94275">
              <w:rPr>
                <w:rFonts w:ascii="Arial" w:hAnsi="Arial" w:cs="Arial"/>
                <w:color w:val="000000"/>
                <w:sz w:val="20"/>
                <w:szCs w:val="20"/>
              </w:rPr>
              <w:t xml:space="preserve">                                 3,464.66 </w:t>
            </w:r>
          </w:p>
        </w:tc>
        <w:tc>
          <w:tcPr>
            <w:tcW w:w="0" w:type="auto"/>
          </w:tcPr>
          <w:p w14:paraId="1237043D" w14:textId="77777777" w:rsidR="00927F76" w:rsidRPr="00494275" w:rsidRDefault="00927F76" w:rsidP="0009286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94275">
              <w:rPr>
                <w:rFonts w:ascii="Arial" w:hAnsi="Arial" w:cs="Arial"/>
                <w:color w:val="000000"/>
                <w:sz w:val="20"/>
                <w:szCs w:val="20"/>
              </w:rPr>
              <w:t>1.9%</w:t>
            </w:r>
          </w:p>
        </w:tc>
        <w:tc>
          <w:tcPr>
            <w:tcW w:w="0" w:type="auto"/>
          </w:tcPr>
          <w:p w14:paraId="63AA57D9" w14:textId="77777777" w:rsidR="00927F76" w:rsidRPr="00494275" w:rsidRDefault="00927F76" w:rsidP="0009286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94275">
              <w:rPr>
                <w:rFonts w:ascii="Arial" w:hAnsi="Arial" w:cs="Arial"/>
                <w:color w:val="000000"/>
                <w:sz w:val="20"/>
                <w:szCs w:val="20"/>
              </w:rPr>
              <w:t>0.43%</w:t>
            </w:r>
          </w:p>
        </w:tc>
      </w:tr>
      <w:tr w:rsidR="00927F76" w:rsidRPr="00494275" w14:paraId="52CE3457" w14:textId="77777777" w:rsidTr="00494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4D3B309" w14:textId="77777777" w:rsidR="00927F76" w:rsidRPr="00494275" w:rsidRDefault="00927F76" w:rsidP="0009286B">
            <w:pPr>
              <w:rPr>
                <w:rFonts w:ascii="Arial" w:hAnsi="Arial" w:cs="Arial"/>
                <w:sz w:val="20"/>
                <w:szCs w:val="20"/>
              </w:rPr>
            </w:pPr>
            <w:r w:rsidRPr="00494275">
              <w:rPr>
                <w:rFonts w:ascii="Arial" w:hAnsi="Arial" w:cs="Arial"/>
                <w:sz w:val="20"/>
                <w:szCs w:val="20"/>
              </w:rPr>
              <w:t>Nigeria</w:t>
            </w:r>
          </w:p>
        </w:tc>
        <w:tc>
          <w:tcPr>
            <w:tcW w:w="0" w:type="auto"/>
          </w:tcPr>
          <w:p w14:paraId="68881ED5" w14:textId="77777777" w:rsidR="00927F76" w:rsidRPr="00494275" w:rsidRDefault="00927F76" w:rsidP="0009286B">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94275">
              <w:rPr>
                <w:rFonts w:ascii="Arial" w:hAnsi="Arial" w:cs="Arial"/>
                <w:color w:val="000000"/>
                <w:sz w:val="20"/>
                <w:szCs w:val="20"/>
              </w:rPr>
              <w:t xml:space="preserve">                             142,688.08 </w:t>
            </w:r>
          </w:p>
        </w:tc>
        <w:tc>
          <w:tcPr>
            <w:tcW w:w="0" w:type="auto"/>
          </w:tcPr>
          <w:p w14:paraId="4913C4EB" w14:textId="77777777" w:rsidR="00927F76" w:rsidRPr="00494275" w:rsidRDefault="00927F76" w:rsidP="0009286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94275">
              <w:rPr>
                <w:rFonts w:ascii="Arial" w:hAnsi="Arial" w:cs="Arial"/>
                <w:color w:val="000000"/>
                <w:sz w:val="20"/>
                <w:szCs w:val="20"/>
              </w:rPr>
              <w:t>2.0%</w:t>
            </w:r>
          </w:p>
        </w:tc>
        <w:tc>
          <w:tcPr>
            <w:tcW w:w="0" w:type="auto"/>
          </w:tcPr>
          <w:p w14:paraId="167648A9" w14:textId="77777777" w:rsidR="00927F76" w:rsidRPr="00494275" w:rsidRDefault="00927F76" w:rsidP="0009286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94275">
              <w:rPr>
                <w:rFonts w:ascii="Arial" w:hAnsi="Arial" w:cs="Arial"/>
                <w:color w:val="000000"/>
                <w:sz w:val="20"/>
                <w:szCs w:val="20"/>
              </w:rPr>
              <w:t>0.12%</w:t>
            </w:r>
          </w:p>
        </w:tc>
      </w:tr>
    </w:tbl>
    <w:p w14:paraId="4BBAC93E" w14:textId="77777777" w:rsidR="00927F76" w:rsidRPr="00A22FB5" w:rsidRDefault="00927F76" w:rsidP="0009286B">
      <w:pPr>
        <w:spacing w:line="240" w:lineRule="auto"/>
        <w:rPr>
          <w:rFonts w:ascii="Arial" w:hAnsi="Arial" w:cs="Arial"/>
        </w:rPr>
      </w:pPr>
    </w:p>
    <w:p w14:paraId="57C72EFB" w14:textId="77777777" w:rsidR="00927F76" w:rsidRPr="00A22FB5" w:rsidRDefault="00927F76" w:rsidP="0009286B">
      <w:pPr>
        <w:spacing w:line="240" w:lineRule="auto"/>
        <w:jc w:val="both"/>
        <w:rPr>
          <w:rFonts w:ascii="Arial" w:hAnsi="Arial" w:cs="Arial"/>
        </w:rPr>
      </w:pPr>
      <w:r w:rsidRPr="00A22FB5">
        <w:rPr>
          <w:rFonts w:ascii="Arial" w:hAnsi="Arial" w:cs="Arial"/>
        </w:rPr>
        <w:t>After the implementation of REMOP, the estimated share in GDP for Malawi and Mozambique would be higher than the average for African countries at 0.38 percent and at full potential, the share in GDP is over double the Africa Average. In the case of Nigeria, the low property tax-GDP ratio is not surprising as tax revenues in Nigeria only account for about 6.1 percent of GDP. Being a resource-rich country, the larger share of Nigeria’s revenues are non-tax revenues. Hence, in this case, 0.2 percent of GDP is very high. According to the IMF estimate of 0.5 percent of GDP in three years translates to an annual average of 0.17 percent of GDP which is rightly between the REMOP potential (0.12 percent) and full potential (0.2 percent) per annum.</w:t>
      </w:r>
    </w:p>
    <w:p w14:paraId="0F623CC3" w14:textId="77777777" w:rsidR="00927F76" w:rsidRPr="00A22FB5" w:rsidRDefault="00927F76" w:rsidP="0009286B">
      <w:pPr>
        <w:spacing w:line="240" w:lineRule="auto"/>
        <w:jc w:val="both"/>
        <w:rPr>
          <w:rFonts w:ascii="Arial" w:hAnsi="Arial" w:cs="Arial"/>
        </w:rPr>
      </w:pPr>
    </w:p>
    <w:p w14:paraId="46C1B5B1" w14:textId="77777777" w:rsidR="00927F76" w:rsidRPr="00A22FB5" w:rsidRDefault="00927F76" w:rsidP="0009286B">
      <w:pPr>
        <w:spacing w:line="240" w:lineRule="auto"/>
        <w:jc w:val="both"/>
        <w:rPr>
          <w:rFonts w:ascii="Arial" w:hAnsi="Arial" w:cs="Arial"/>
          <w:b/>
        </w:rPr>
      </w:pPr>
      <w:r w:rsidRPr="00A22FB5">
        <w:rPr>
          <w:rFonts w:ascii="Arial" w:hAnsi="Arial" w:cs="Arial"/>
          <w:b/>
        </w:rPr>
        <w:t>Local vs National Collection (A small note)</w:t>
      </w:r>
    </w:p>
    <w:p w14:paraId="106431A1" w14:textId="77777777" w:rsidR="00927F76" w:rsidRPr="00A22FB5" w:rsidRDefault="00927F76" w:rsidP="0009286B">
      <w:pPr>
        <w:spacing w:line="240" w:lineRule="auto"/>
        <w:jc w:val="both"/>
        <w:rPr>
          <w:rFonts w:ascii="Arial" w:hAnsi="Arial" w:cs="Arial"/>
        </w:rPr>
      </w:pPr>
      <w:r w:rsidRPr="00A22FB5">
        <w:rPr>
          <w:rFonts w:ascii="Arial" w:hAnsi="Arial" w:cs="Arial"/>
        </w:rPr>
        <w:t>Since in all countries, property taxes are effectively handled at local level –considering capacity advantages of surveyors, valuers and property maps, there is no compelling case for shifting to national level. What the central government would do to enhance capacity of local administrations would be to allocate a percentage of the revenue collected from property taxes, say 10 percent in the example of Mozambique, towards their operation costs or come up with some justifiable level of retention.</w:t>
      </w:r>
    </w:p>
    <w:p w14:paraId="77017F2D" w14:textId="6C137FBF" w:rsidR="00B7111B" w:rsidRDefault="00B7111B" w:rsidP="0009286B">
      <w:pPr>
        <w:spacing w:line="240" w:lineRule="auto"/>
        <w:jc w:val="center"/>
        <w:rPr>
          <w:rFonts w:ascii="Arial" w:hAnsi="Arial" w:cs="Arial"/>
          <w:b/>
        </w:rPr>
      </w:pPr>
    </w:p>
    <w:p w14:paraId="4318A870" w14:textId="77777777" w:rsidR="007474F4" w:rsidRPr="00A22FB5" w:rsidRDefault="007474F4" w:rsidP="0009286B">
      <w:pPr>
        <w:spacing w:line="240" w:lineRule="auto"/>
        <w:jc w:val="center"/>
        <w:rPr>
          <w:rFonts w:ascii="Arial" w:hAnsi="Arial" w:cs="Arial"/>
          <w:b/>
        </w:rPr>
      </w:pPr>
    </w:p>
    <w:p w14:paraId="003326F7" w14:textId="77777777" w:rsidR="00B7111B" w:rsidRPr="007474F4" w:rsidRDefault="00B7111B" w:rsidP="00B7111B">
      <w:pPr>
        <w:pStyle w:val="Heading1"/>
        <w:rPr>
          <w:rFonts w:ascii="Arial" w:hAnsi="Arial" w:cs="Arial"/>
          <w:b/>
          <w:bCs/>
          <w:sz w:val="24"/>
          <w:szCs w:val="24"/>
        </w:rPr>
      </w:pPr>
      <w:bookmarkStart w:id="6" w:name="_Toc37337918"/>
      <w:r w:rsidRPr="007474F4">
        <w:rPr>
          <w:rFonts w:ascii="Arial" w:hAnsi="Arial" w:cs="Arial"/>
          <w:b/>
          <w:bCs/>
          <w:sz w:val="24"/>
          <w:szCs w:val="24"/>
        </w:rPr>
        <w:lastRenderedPageBreak/>
        <w:t>Improvement of HNWI compliance</w:t>
      </w:r>
      <w:bookmarkEnd w:id="6"/>
    </w:p>
    <w:p w14:paraId="0829AF2B" w14:textId="77777777" w:rsidR="003A1658" w:rsidRDefault="003A1658" w:rsidP="0009286B">
      <w:pPr>
        <w:spacing w:line="240" w:lineRule="auto"/>
        <w:rPr>
          <w:rFonts w:ascii="Arial" w:hAnsi="Arial" w:cs="Arial"/>
          <w:b/>
        </w:rPr>
      </w:pPr>
    </w:p>
    <w:p w14:paraId="73B10B7B" w14:textId="5ADDC05E" w:rsidR="00E600E1" w:rsidRPr="00A22FB5" w:rsidRDefault="00E600E1" w:rsidP="0009286B">
      <w:pPr>
        <w:spacing w:line="240" w:lineRule="auto"/>
        <w:rPr>
          <w:rFonts w:ascii="Arial" w:hAnsi="Arial" w:cs="Arial"/>
          <w:b/>
        </w:rPr>
      </w:pPr>
      <w:r w:rsidRPr="00A22FB5">
        <w:rPr>
          <w:rFonts w:ascii="Arial" w:hAnsi="Arial" w:cs="Arial"/>
          <w:b/>
        </w:rPr>
        <w:t>Key Parameters Used in the Estimation</w:t>
      </w:r>
    </w:p>
    <w:p w14:paraId="01C79C29" w14:textId="060D3745" w:rsidR="00563B70" w:rsidRPr="00A22FB5" w:rsidRDefault="00563B70" w:rsidP="00563B70">
      <w:pPr>
        <w:spacing w:line="240" w:lineRule="auto"/>
        <w:rPr>
          <w:rFonts w:ascii="Arial" w:hAnsi="Arial" w:cs="Arial"/>
          <w:b/>
        </w:rPr>
      </w:pPr>
      <w:r>
        <w:rPr>
          <w:rFonts w:ascii="Arial" w:hAnsi="Arial" w:cs="Arial"/>
          <w:b/>
        </w:rPr>
        <w:t>UGANDA</w:t>
      </w:r>
    </w:p>
    <w:p w14:paraId="61BE815F" w14:textId="77777777" w:rsidR="00563B70" w:rsidRPr="00A22FB5" w:rsidRDefault="00563B70" w:rsidP="00563B70">
      <w:pPr>
        <w:pStyle w:val="ListParagraph"/>
        <w:numPr>
          <w:ilvl w:val="0"/>
          <w:numId w:val="2"/>
        </w:numPr>
        <w:tabs>
          <w:tab w:val="left" w:pos="180"/>
        </w:tabs>
        <w:spacing w:line="240" w:lineRule="auto"/>
        <w:ind w:left="0" w:firstLine="0"/>
        <w:jc w:val="both"/>
        <w:rPr>
          <w:rFonts w:ascii="Arial" w:hAnsi="Arial" w:cs="Arial"/>
        </w:rPr>
      </w:pPr>
      <w:r w:rsidRPr="00A22FB5">
        <w:rPr>
          <w:rFonts w:ascii="Arial" w:hAnsi="Arial" w:cs="Arial"/>
        </w:rPr>
        <w:t>Oxfam report on the percentage income share (35.71) of the richest 10%</w:t>
      </w:r>
    </w:p>
    <w:p w14:paraId="6476075B" w14:textId="77777777" w:rsidR="00563B70" w:rsidRPr="00A22FB5" w:rsidRDefault="00563B70" w:rsidP="00563B70">
      <w:pPr>
        <w:pStyle w:val="ListParagraph"/>
        <w:numPr>
          <w:ilvl w:val="0"/>
          <w:numId w:val="2"/>
        </w:numPr>
        <w:tabs>
          <w:tab w:val="left" w:pos="180"/>
        </w:tabs>
        <w:spacing w:line="240" w:lineRule="auto"/>
        <w:ind w:left="0" w:firstLine="0"/>
        <w:jc w:val="both"/>
        <w:rPr>
          <w:rFonts w:ascii="Arial" w:hAnsi="Arial" w:cs="Arial"/>
        </w:rPr>
      </w:pPr>
      <w:r w:rsidRPr="00A22FB5">
        <w:rPr>
          <w:rFonts w:ascii="Arial" w:hAnsi="Arial" w:cs="Arial"/>
        </w:rPr>
        <w:t>HNWI paper on the collection from the HNWIs</w:t>
      </w:r>
    </w:p>
    <w:p w14:paraId="1F0529D8" w14:textId="77777777" w:rsidR="00563B70" w:rsidRPr="00A22FB5" w:rsidRDefault="00563B70" w:rsidP="007C23DC">
      <w:pPr>
        <w:pStyle w:val="ListParagraph"/>
        <w:numPr>
          <w:ilvl w:val="0"/>
          <w:numId w:val="2"/>
        </w:numPr>
        <w:tabs>
          <w:tab w:val="left" w:pos="180"/>
        </w:tabs>
        <w:spacing w:line="240" w:lineRule="auto"/>
        <w:ind w:left="0" w:firstLine="0"/>
        <w:rPr>
          <w:rFonts w:ascii="Arial" w:hAnsi="Arial" w:cs="Arial"/>
        </w:rPr>
      </w:pPr>
      <w:r w:rsidRPr="00A22FB5">
        <w:rPr>
          <w:rFonts w:ascii="Arial" w:hAnsi="Arial" w:cs="Arial"/>
        </w:rPr>
        <w:t xml:space="preserve">PAYE figure from the URA revenue report </w:t>
      </w:r>
      <w:hyperlink r:id="rId23" w:history="1">
        <w:r w:rsidRPr="003A1658">
          <w:t>https://www.ura.go.ug/Resources/webuploads/GNRART/Annual%20Revenue%20Report_2017_18.pdf</w:t>
        </w:r>
      </w:hyperlink>
      <w:r w:rsidRPr="00A22FB5">
        <w:rPr>
          <w:rFonts w:ascii="Arial" w:hAnsi="Arial" w:cs="Arial"/>
        </w:rPr>
        <w:t xml:space="preserve">   </w:t>
      </w:r>
    </w:p>
    <w:p w14:paraId="2422F9A5" w14:textId="77777777" w:rsidR="00563B70" w:rsidRPr="00A22FB5" w:rsidRDefault="00563B70" w:rsidP="00563B70">
      <w:pPr>
        <w:pStyle w:val="ListParagraph"/>
        <w:numPr>
          <w:ilvl w:val="0"/>
          <w:numId w:val="2"/>
        </w:numPr>
        <w:tabs>
          <w:tab w:val="left" w:pos="180"/>
        </w:tabs>
        <w:spacing w:line="240" w:lineRule="auto"/>
        <w:ind w:left="0" w:firstLine="0"/>
        <w:jc w:val="both"/>
        <w:rPr>
          <w:rFonts w:ascii="Arial" w:hAnsi="Arial" w:cs="Arial"/>
        </w:rPr>
      </w:pPr>
      <w:r w:rsidRPr="00A22FB5">
        <w:rPr>
          <w:rFonts w:ascii="Arial" w:hAnsi="Arial" w:cs="Arial"/>
        </w:rPr>
        <w:t xml:space="preserve">GDP from WDI, WB via </w:t>
      </w:r>
      <w:hyperlink r:id="rId24" w:history="1">
        <w:r w:rsidRPr="003A1658">
          <w:t>https://tradingeconomics.com/uganda/gross-national-income-constant-lcu-wb-data.html</w:t>
        </w:r>
      </w:hyperlink>
      <w:r w:rsidRPr="00A22FB5">
        <w:rPr>
          <w:rFonts w:ascii="Arial" w:hAnsi="Arial" w:cs="Arial"/>
        </w:rPr>
        <w:t xml:space="preserve"> </w:t>
      </w:r>
    </w:p>
    <w:p w14:paraId="6DD0E3FF" w14:textId="77777777" w:rsidR="00563B70" w:rsidRDefault="00563B70" w:rsidP="0009286B">
      <w:pPr>
        <w:spacing w:line="240" w:lineRule="auto"/>
        <w:rPr>
          <w:rFonts w:ascii="Arial" w:hAnsi="Arial" w:cs="Arial"/>
          <w:b/>
        </w:rPr>
      </w:pPr>
    </w:p>
    <w:p w14:paraId="6A1265F1" w14:textId="7349B5D0" w:rsidR="00E600E1" w:rsidRPr="00A22FB5" w:rsidRDefault="003A1658" w:rsidP="0009286B">
      <w:pPr>
        <w:spacing w:line="240" w:lineRule="auto"/>
        <w:rPr>
          <w:rFonts w:ascii="Arial" w:hAnsi="Arial" w:cs="Arial"/>
          <w:b/>
        </w:rPr>
      </w:pPr>
      <w:r>
        <w:rPr>
          <w:rFonts w:ascii="Arial" w:hAnsi="Arial" w:cs="Arial"/>
          <w:b/>
        </w:rPr>
        <w:t>MALAWI</w:t>
      </w:r>
    </w:p>
    <w:p w14:paraId="5EDDBCEB" w14:textId="77777777" w:rsidR="00E600E1" w:rsidRPr="00A22FB5" w:rsidRDefault="00E600E1" w:rsidP="003A1658">
      <w:pPr>
        <w:pStyle w:val="ListParagraph"/>
        <w:numPr>
          <w:ilvl w:val="0"/>
          <w:numId w:val="2"/>
        </w:numPr>
        <w:tabs>
          <w:tab w:val="left" w:pos="180"/>
        </w:tabs>
        <w:spacing w:line="240" w:lineRule="auto"/>
        <w:ind w:left="0" w:firstLine="0"/>
        <w:jc w:val="both"/>
        <w:rPr>
          <w:rFonts w:ascii="Arial" w:hAnsi="Arial" w:cs="Arial"/>
        </w:rPr>
      </w:pPr>
      <w:r w:rsidRPr="00A22FB5">
        <w:rPr>
          <w:rFonts w:ascii="Arial" w:hAnsi="Arial" w:cs="Arial"/>
        </w:rPr>
        <w:t>In 2011, the rich accounted for 53% of total consumption (ref: OXFAM/Dangerous Divide Report)</w:t>
      </w:r>
    </w:p>
    <w:p w14:paraId="7BA57290" w14:textId="4779AF03" w:rsidR="00E600E1" w:rsidRPr="00A22FB5" w:rsidRDefault="00E600E1" w:rsidP="003A1658">
      <w:pPr>
        <w:pStyle w:val="ListParagraph"/>
        <w:numPr>
          <w:ilvl w:val="0"/>
          <w:numId w:val="2"/>
        </w:numPr>
        <w:tabs>
          <w:tab w:val="left" w:pos="180"/>
        </w:tabs>
        <w:spacing w:line="240" w:lineRule="auto"/>
        <w:ind w:left="0" w:firstLine="0"/>
        <w:jc w:val="both"/>
        <w:rPr>
          <w:rFonts w:ascii="Arial" w:hAnsi="Arial" w:cs="Arial"/>
        </w:rPr>
      </w:pPr>
      <w:r w:rsidRPr="00A22FB5">
        <w:rPr>
          <w:rFonts w:ascii="Arial" w:hAnsi="Arial" w:cs="Arial"/>
        </w:rPr>
        <w:t xml:space="preserve">In Malawi, Total Final Consumption Expenditure accounts for 96.71 percent of GDP (WDI-WB, </w:t>
      </w:r>
      <w:hyperlink r:id="rId25" w:history="1">
        <w:r w:rsidRPr="003A1658">
          <w:t>https://tradingeconomics.com/malawi/final-consumption-expenditure-etc-percent-of-gdp-wb-data.html</w:t>
        </w:r>
      </w:hyperlink>
      <w:r w:rsidRPr="00A22FB5">
        <w:rPr>
          <w:rFonts w:ascii="Arial" w:hAnsi="Arial" w:cs="Arial"/>
        </w:rPr>
        <w:t xml:space="preserve"> ) </w:t>
      </w:r>
    </w:p>
    <w:p w14:paraId="1528ED6F" w14:textId="77777777" w:rsidR="00E600E1" w:rsidRPr="00A22FB5" w:rsidRDefault="00E600E1" w:rsidP="003A1658">
      <w:pPr>
        <w:pStyle w:val="ListParagraph"/>
        <w:numPr>
          <w:ilvl w:val="0"/>
          <w:numId w:val="2"/>
        </w:numPr>
        <w:tabs>
          <w:tab w:val="left" w:pos="180"/>
        </w:tabs>
        <w:spacing w:line="240" w:lineRule="auto"/>
        <w:ind w:left="0" w:firstLine="0"/>
        <w:jc w:val="both"/>
        <w:rPr>
          <w:rFonts w:ascii="Arial" w:hAnsi="Arial" w:cs="Arial"/>
        </w:rPr>
      </w:pPr>
      <w:r w:rsidRPr="00A22FB5">
        <w:rPr>
          <w:rFonts w:ascii="Arial" w:hAnsi="Arial" w:cs="Arial"/>
        </w:rPr>
        <w:t>Computing share means about 0.67% of PAYE from the rich.</w:t>
      </w:r>
    </w:p>
    <w:p w14:paraId="4742D820" w14:textId="77777777" w:rsidR="00E600E1" w:rsidRPr="00A22FB5" w:rsidRDefault="00E600E1" w:rsidP="0009286B">
      <w:pPr>
        <w:spacing w:line="240" w:lineRule="auto"/>
        <w:rPr>
          <w:rFonts w:ascii="Arial" w:hAnsi="Arial" w:cs="Arial"/>
        </w:rPr>
      </w:pPr>
    </w:p>
    <w:p w14:paraId="6A6A0FD3" w14:textId="0BE4A7DD" w:rsidR="00E600E1" w:rsidRPr="00A22FB5" w:rsidRDefault="00563B70" w:rsidP="0009286B">
      <w:pPr>
        <w:spacing w:line="240" w:lineRule="auto"/>
        <w:rPr>
          <w:rFonts w:ascii="Arial" w:hAnsi="Arial" w:cs="Arial"/>
          <w:b/>
        </w:rPr>
      </w:pPr>
      <w:r>
        <w:rPr>
          <w:rFonts w:ascii="Arial" w:hAnsi="Arial" w:cs="Arial"/>
          <w:b/>
        </w:rPr>
        <w:t>NIGERIA</w:t>
      </w:r>
    </w:p>
    <w:p w14:paraId="01EE0772" w14:textId="77777777" w:rsidR="00E600E1" w:rsidRPr="00A22FB5" w:rsidRDefault="00E600E1" w:rsidP="003A1658">
      <w:pPr>
        <w:pStyle w:val="ListParagraph"/>
        <w:numPr>
          <w:ilvl w:val="0"/>
          <w:numId w:val="2"/>
        </w:numPr>
        <w:tabs>
          <w:tab w:val="left" w:pos="180"/>
        </w:tabs>
        <w:spacing w:line="240" w:lineRule="auto"/>
        <w:ind w:left="0" w:firstLine="0"/>
        <w:jc w:val="both"/>
        <w:rPr>
          <w:rFonts w:ascii="Arial" w:hAnsi="Arial" w:cs="Arial"/>
        </w:rPr>
      </w:pPr>
      <w:r w:rsidRPr="00A22FB5">
        <w:rPr>
          <w:rFonts w:ascii="Arial" w:hAnsi="Arial" w:cs="Arial"/>
        </w:rPr>
        <w:t xml:space="preserve">Richest 10 percent pegged accounting for 36 percent of National Income extrapolated from Oxfam Report </w:t>
      </w:r>
      <w:hyperlink r:id="rId26" w:history="1">
        <w:r w:rsidRPr="003A1658">
          <w:t>https://www.oxfam.org/en/even-it-nigeria/nigeria-extreme-inequality-numbers</w:t>
        </w:r>
      </w:hyperlink>
      <w:r w:rsidRPr="00A22FB5">
        <w:rPr>
          <w:rFonts w:ascii="Arial" w:hAnsi="Arial" w:cs="Arial"/>
        </w:rPr>
        <w:t xml:space="preserve"> </w:t>
      </w:r>
    </w:p>
    <w:p w14:paraId="23A04235" w14:textId="77777777" w:rsidR="00E600E1" w:rsidRPr="00A22FB5" w:rsidRDefault="00E600E1" w:rsidP="003A1658">
      <w:pPr>
        <w:pStyle w:val="ListParagraph"/>
        <w:numPr>
          <w:ilvl w:val="0"/>
          <w:numId w:val="2"/>
        </w:numPr>
        <w:tabs>
          <w:tab w:val="left" w:pos="180"/>
        </w:tabs>
        <w:spacing w:line="240" w:lineRule="auto"/>
        <w:ind w:left="0" w:firstLine="0"/>
        <w:jc w:val="both"/>
        <w:rPr>
          <w:rFonts w:ascii="Arial" w:hAnsi="Arial" w:cs="Arial"/>
        </w:rPr>
      </w:pPr>
      <w:r w:rsidRPr="00A22FB5">
        <w:rPr>
          <w:rFonts w:ascii="Arial" w:hAnsi="Arial" w:cs="Arial"/>
        </w:rPr>
        <w:t>PAYE obtained from ICTD Government Revenue Dataset (GRD) 2018</w:t>
      </w:r>
    </w:p>
    <w:p w14:paraId="5618C206" w14:textId="77777777" w:rsidR="00E600E1" w:rsidRPr="00A22FB5" w:rsidRDefault="00E600E1" w:rsidP="003A1658">
      <w:pPr>
        <w:pStyle w:val="ListParagraph"/>
        <w:numPr>
          <w:ilvl w:val="0"/>
          <w:numId w:val="2"/>
        </w:numPr>
        <w:tabs>
          <w:tab w:val="left" w:pos="180"/>
        </w:tabs>
        <w:spacing w:line="240" w:lineRule="auto"/>
        <w:ind w:left="0" w:firstLine="0"/>
        <w:jc w:val="both"/>
        <w:rPr>
          <w:rFonts w:ascii="Arial" w:hAnsi="Arial" w:cs="Arial"/>
        </w:rPr>
      </w:pPr>
      <w:r w:rsidRPr="00A22FB5">
        <w:rPr>
          <w:rFonts w:ascii="Arial" w:hAnsi="Arial" w:cs="Arial"/>
        </w:rPr>
        <w:t xml:space="preserve">National GDP figure obtained from WDI world Bank, Current (LCU) </w:t>
      </w:r>
    </w:p>
    <w:p w14:paraId="0ED837B3" w14:textId="77777777" w:rsidR="00E600E1" w:rsidRPr="00A22FB5" w:rsidRDefault="00E600E1" w:rsidP="0009286B">
      <w:pPr>
        <w:spacing w:line="240" w:lineRule="auto"/>
        <w:rPr>
          <w:rFonts w:ascii="Arial" w:hAnsi="Arial" w:cs="Arial"/>
        </w:rPr>
      </w:pPr>
    </w:p>
    <w:p w14:paraId="17DD8780" w14:textId="46F61354" w:rsidR="00E600E1" w:rsidRPr="00A22FB5" w:rsidRDefault="00563B70" w:rsidP="0009286B">
      <w:pPr>
        <w:spacing w:line="240" w:lineRule="auto"/>
        <w:rPr>
          <w:rFonts w:ascii="Arial" w:hAnsi="Arial" w:cs="Arial"/>
          <w:b/>
        </w:rPr>
      </w:pPr>
      <w:r>
        <w:rPr>
          <w:rFonts w:ascii="Arial" w:hAnsi="Arial" w:cs="Arial"/>
          <w:b/>
        </w:rPr>
        <w:t>MOZAMBIQUE</w:t>
      </w:r>
    </w:p>
    <w:p w14:paraId="359B8F6A" w14:textId="77777777" w:rsidR="00E600E1" w:rsidRPr="00A22FB5" w:rsidRDefault="00E600E1" w:rsidP="00563B70">
      <w:pPr>
        <w:pStyle w:val="ListParagraph"/>
        <w:numPr>
          <w:ilvl w:val="0"/>
          <w:numId w:val="2"/>
        </w:numPr>
        <w:tabs>
          <w:tab w:val="left" w:pos="180"/>
        </w:tabs>
        <w:spacing w:line="240" w:lineRule="auto"/>
        <w:ind w:left="0" w:firstLine="0"/>
        <w:jc w:val="both"/>
        <w:rPr>
          <w:rFonts w:ascii="Arial" w:hAnsi="Arial" w:cs="Arial"/>
        </w:rPr>
      </w:pPr>
      <w:r w:rsidRPr="00A22FB5">
        <w:rPr>
          <w:rFonts w:ascii="Arial" w:hAnsi="Arial" w:cs="Arial"/>
        </w:rPr>
        <w:t>According to New World Wealth, there are 1,100 millionaires and 50 people with assets over US$10 million in Mozambique.</w:t>
      </w:r>
    </w:p>
    <w:p w14:paraId="0C16154D" w14:textId="77777777" w:rsidR="002A4503" w:rsidRDefault="00E600E1" w:rsidP="002A4503">
      <w:pPr>
        <w:pStyle w:val="ListParagraph"/>
        <w:numPr>
          <w:ilvl w:val="0"/>
          <w:numId w:val="2"/>
        </w:numPr>
        <w:tabs>
          <w:tab w:val="left" w:pos="180"/>
        </w:tabs>
        <w:spacing w:line="240" w:lineRule="auto"/>
        <w:ind w:left="0" w:firstLine="0"/>
        <w:jc w:val="both"/>
        <w:rPr>
          <w:rFonts w:ascii="Arial" w:hAnsi="Arial" w:cs="Arial"/>
        </w:rPr>
      </w:pPr>
      <w:r w:rsidRPr="00A22FB5">
        <w:rPr>
          <w:rFonts w:ascii="Arial" w:hAnsi="Arial" w:cs="Arial"/>
        </w:rPr>
        <w:t>Assuming the average income of the 1,100 millionaires is US$5million and for the 50 people assuming average is US$15 million</w:t>
      </w:r>
    </w:p>
    <w:p w14:paraId="56293D88" w14:textId="4D247E82" w:rsidR="00E600E1" w:rsidRPr="002A4503" w:rsidRDefault="00E600E1" w:rsidP="002A4503">
      <w:pPr>
        <w:pStyle w:val="ListParagraph"/>
        <w:numPr>
          <w:ilvl w:val="0"/>
          <w:numId w:val="2"/>
        </w:numPr>
        <w:tabs>
          <w:tab w:val="left" w:pos="180"/>
        </w:tabs>
        <w:spacing w:line="240" w:lineRule="auto"/>
        <w:ind w:left="0" w:firstLine="0"/>
        <w:jc w:val="both"/>
        <w:rPr>
          <w:rFonts w:ascii="Arial" w:hAnsi="Arial" w:cs="Arial"/>
        </w:rPr>
      </w:pPr>
      <w:r w:rsidRPr="002A4503">
        <w:rPr>
          <w:rFonts w:ascii="Arial" w:hAnsi="Arial" w:cs="Arial"/>
        </w:rPr>
        <w:t>Then their total income will be USD 6,250,000,000 (MZN 379,500,000,000.00 in LCUs)</w:t>
      </w:r>
    </w:p>
    <w:p w14:paraId="072A7DF3" w14:textId="77777777" w:rsidR="00E600E1" w:rsidRPr="00A22FB5" w:rsidRDefault="00E600E1" w:rsidP="00563B70">
      <w:pPr>
        <w:pStyle w:val="ListParagraph"/>
        <w:numPr>
          <w:ilvl w:val="0"/>
          <w:numId w:val="2"/>
        </w:numPr>
        <w:tabs>
          <w:tab w:val="left" w:pos="180"/>
        </w:tabs>
        <w:spacing w:line="240" w:lineRule="auto"/>
        <w:ind w:left="0" w:firstLine="0"/>
        <w:jc w:val="both"/>
        <w:rPr>
          <w:rFonts w:ascii="Arial" w:hAnsi="Arial" w:cs="Arial"/>
        </w:rPr>
      </w:pPr>
      <w:r w:rsidRPr="00A22FB5">
        <w:rPr>
          <w:rFonts w:ascii="Arial" w:hAnsi="Arial" w:cs="Arial"/>
        </w:rPr>
        <w:t xml:space="preserve">GDP (LCU) billions is reported at MZN 804 bn for 2017 using data from </w:t>
      </w:r>
      <w:hyperlink r:id="rId27" w:history="1">
        <w:r w:rsidRPr="00563B70">
          <w:t>https://www.worldeconomics.com/GrossDomesticProduct/Mozambique.gdp</w:t>
        </w:r>
      </w:hyperlink>
      <w:r w:rsidRPr="00A22FB5">
        <w:rPr>
          <w:rFonts w:ascii="Arial" w:hAnsi="Arial" w:cs="Arial"/>
        </w:rPr>
        <w:t xml:space="preserve">  which is resulting in an imputed share of income of the top richest 10 percent of 47% which is closer to the average of 43% of Malawi and Nigeria.</w:t>
      </w:r>
    </w:p>
    <w:p w14:paraId="042E8A34" w14:textId="77777777" w:rsidR="00E600E1" w:rsidRPr="00A22FB5" w:rsidRDefault="00E600E1" w:rsidP="0009286B">
      <w:pPr>
        <w:spacing w:line="240" w:lineRule="auto"/>
        <w:rPr>
          <w:rFonts w:ascii="Arial" w:hAnsi="Arial" w:cs="Arial"/>
        </w:rPr>
      </w:pPr>
    </w:p>
    <w:p w14:paraId="0878A5D7" w14:textId="77777777" w:rsidR="00E600E1" w:rsidRPr="00A22FB5" w:rsidRDefault="00E600E1" w:rsidP="0009286B">
      <w:pPr>
        <w:spacing w:line="240" w:lineRule="auto"/>
        <w:rPr>
          <w:rFonts w:ascii="Arial" w:hAnsi="Arial" w:cs="Arial"/>
          <w:b/>
        </w:rPr>
      </w:pPr>
      <w:r w:rsidRPr="00A22FB5">
        <w:rPr>
          <w:rFonts w:ascii="Arial" w:hAnsi="Arial" w:cs="Arial"/>
          <w:b/>
        </w:rPr>
        <w:t>Results</w:t>
      </w:r>
    </w:p>
    <w:p w14:paraId="177EDE62" w14:textId="77777777" w:rsidR="00E600E1" w:rsidRPr="00A22FB5" w:rsidRDefault="00E600E1" w:rsidP="0009286B">
      <w:pPr>
        <w:spacing w:line="240" w:lineRule="auto"/>
        <w:rPr>
          <w:rFonts w:ascii="Arial" w:hAnsi="Arial" w:cs="Arial"/>
        </w:rPr>
      </w:pPr>
      <w:r w:rsidRPr="00A22FB5">
        <w:rPr>
          <w:rFonts w:ascii="Arial" w:hAnsi="Arial" w:cs="Arial"/>
        </w:rPr>
        <w:t>Using the aforementioned parameters, we estimate the following revenue gain from the setting up of HNWI unit:</w:t>
      </w:r>
    </w:p>
    <w:tbl>
      <w:tblPr>
        <w:tblStyle w:val="GridTable4-Accent3"/>
        <w:tblW w:w="5000" w:type="pct"/>
        <w:tblLook w:val="04A0" w:firstRow="1" w:lastRow="0" w:firstColumn="1" w:lastColumn="0" w:noHBand="0" w:noVBand="1"/>
      </w:tblPr>
      <w:tblGrid>
        <w:gridCol w:w="1907"/>
        <w:gridCol w:w="4458"/>
        <w:gridCol w:w="2985"/>
      </w:tblGrid>
      <w:tr w:rsidR="00E600E1" w:rsidRPr="002A4503" w14:paraId="4DDD6812" w14:textId="77777777" w:rsidTr="002A4503">
        <w:trPr>
          <w:cnfStyle w:val="100000000000" w:firstRow="1" w:lastRow="0" w:firstColumn="0" w:lastColumn="0" w:oddVBand="0" w:evenVBand="0" w:oddHBand="0"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1020" w:type="pct"/>
            <w:noWrap/>
            <w:hideMark/>
          </w:tcPr>
          <w:p w14:paraId="79260EB2" w14:textId="77777777" w:rsidR="00E600E1" w:rsidRPr="002A4503" w:rsidRDefault="00E600E1" w:rsidP="0009286B">
            <w:pPr>
              <w:rPr>
                <w:rFonts w:ascii="Arial" w:eastAsia="Times New Roman" w:hAnsi="Arial" w:cs="Arial"/>
                <w:b w:val="0"/>
                <w:bCs w:val="0"/>
                <w:color w:val="000000"/>
                <w:sz w:val="20"/>
                <w:szCs w:val="20"/>
                <w:lang w:eastAsia="en-ZA"/>
              </w:rPr>
            </w:pPr>
            <w:r w:rsidRPr="002A4503">
              <w:rPr>
                <w:rFonts w:ascii="Arial" w:eastAsia="Times New Roman" w:hAnsi="Arial" w:cs="Arial"/>
                <w:color w:val="000000"/>
                <w:sz w:val="20"/>
                <w:szCs w:val="20"/>
                <w:lang w:eastAsia="en-ZA"/>
              </w:rPr>
              <w:lastRenderedPageBreak/>
              <w:t>Country</w:t>
            </w:r>
          </w:p>
        </w:tc>
        <w:tc>
          <w:tcPr>
            <w:tcW w:w="2384" w:type="pct"/>
            <w:noWrap/>
            <w:hideMark/>
          </w:tcPr>
          <w:p w14:paraId="440EAC3D" w14:textId="77777777" w:rsidR="00E600E1" w:rsidRPr="002A4503" w:rsidRDefault="00E600E1" w:rsidP="0009286B">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ZA"/>
              </w:rPr>
            </w:pPr>
            <w:r w:rsidRPr="002A4503">
              <w:rPr>
                <w:rFonts w:ascii="Arial" w:eastAsia="Times New Roman" w:hAnsi="Arial" w:cs="Arial"/>
                <w:color w:val="000000"/>
                <w:sz w:val="20"/>
                <w:szCs w:val="20"/>
                <w:lang w:eastAsia="en-ZA"/>
              </w:rPr>
              <w:t>Tax Revenue Generated (In LCUs)</w:t>
            </w:r>
          </w:p>
        </w:tc>
        <w:tc>
          <w:tcPr>
            <w:tcW w:w="1596" w:type="pct"/>
          </w:tcPr>
          <w:p w14:paraId="01F27775" w14:textId="77777777" w:rsidR="00E600E1" w:rsidRPr="002A4503" w:rsidRDefault="00E600E1" w:rsidP="0009286B">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0"/>
                <w:szCs w:val="20"/>
              </w:rPr>
            </w:pPr>
            <w:r w:rsidRPr="002A4503">
              <w:rPr>
                <w:rFonts w:ascii="Arial" w:hAnsi="Arial" w:cs="Arial"/>
                <w:color w:val="000000"/>
                <w:sz w:val="20"/>
                <w:szCs w:val="20"/>
              </w:rPr>
              <w:t>Proportion of PAYE</w:t>
            </w:r>
          </w:p>
        </w:tc>
      </w:tr>
      <w:tr w:rsidR="00E600E1" w:rsidRPr="002A4503" w14:paraId="494B009E" w14:textId="77777777" w:rsidTr="002A4503">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1020" w:type="pct"/>
            <w:noWrap/>
            <w:hideMark/>
          </w:tcPr>
          <w:p w14:paraId="41EE4698" w14:textId="77777777" w:rsidR="00E600E1" w:rsidRPr="002A4503" w:rsidRDefault="00E600E1" w:rsidP="0009286B">
            <w:pPr>
              <w:rPr>
                <w:rFonts w:ascii="Arial" w:eastAsia="Times New Roman" w:hAnsi="Arial" w:cs="Arial"/>
                <w:color w:val="000000"/>
                <w:sz w:val="20"/>
                <w:szCs w:val="20"/>
                <w:lang w:eastAsia="en-ZA"/>
              </w:rPr>
            </w:pPr>
            <w:r w:rsidRPr="002A4503">
              <w:rPr>
                <w:rFonts w:ascii="Arial" w:eastAsia="Times New Roman" w:hAnsi="Arial" w:cs="Arial"/>
                <w:color w:val="000000"/>
                <w:sz w:val="20"/>
                <w:szCs w:val="20"/>
                <w:lang w:eastAsia="en-ZA"/>
              </w:rPr>
              <w:t>Nigeria</w:t>
            </w:r>
          </w:p>
        </w:tc>
        <w:tc>
          <w:tcPr>
            <w:tcW w:w="2384" w:type="pct"/>
            <w:noWrap/>
            <w:hideMark/>
          </w:tcPr>
          <w:p w14:paraId="6D170DB5" w14:textId="77777777" w:rsidR="00E600E1" w:rsidRPr="002A4503" w:rsidRDefault="00E600E1" w:rsidP="0009286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ZA"/>
              </w:rPr>
            </w:pPr>
            <w:r w:rsidRPr="002A4503">
              <w:rPr>
                <w:rFonts w:ascii="Arial" w:eastAsia="Times New Roman" w:hAnsi="Arial" w:cs="Arial"/>
                <w:color w:val="000000"/>
                <w:sz w:val="20"/>
                <w:szCs w:val="20"/>
                <w:lang w:eastAsia="en-ZA"/>
              </w:rPr>
              <w:t xml:space="preserve">                        32,438,272,655.72 </w:t>
            </w:r>
          </w:p>
        </w:tc>
        <w:tc>
          <w:tcPr>
            <w:tcW w:w="1596" w:type="pct"/>
          </w:tcPr>
          <w:p w14:paraId="2875C673" w14:textId="77777777" w:rsidR="00E600E1" w:rsidRPr="002A4503" w:rsidRDefault="00E600E1" w:rsidP="0009286B">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2A4503">
              <w:rPr>
                <w:rFonts w:ascii="Arial" w:hAnsi="Arial" w:cs="Arial"/>
                <w:bCs/>
                <w:color w:val="000000"/>
                <w:sz w:val="20"/>
                <w:szCs w:val="20"/>
              </w:rPr>
              <w:t>10.90%</w:t>
            </w:r>
          </w:p>
        </w:tc>
      </w:tr>
      <w:tr w:rsidR="00E600E1" w:rsidRPr="002A4503" w14:paraId="2EA52DEE" w14:textId="77777777" w:rsidTr="002A4503">
        <w:trPr>
          <w:trHeight w:val="229"/>
        </w:trPr>
        <w:tc>
          <w:tcPr>
            <w:cnfStyle w:val="001000000000" w:firstRow="0" w:lastRow="0" w:firstColumn="1" w:lastColumn="0" w:oddVBand="0" w:evenVBand="0" w:oddHBand="0" w:evenHBand="0" w:firstRowFirstColumn="0" w:firstRowLastColumn="0" w:lastRowFirstColumn="0" w:lastRowLastColumn="0"/>
            <w:tcW w:w="1020" w:type="pct"/>
            <w:noWrap/>
            <w:hideMark/>
          </w:tcPr>
          <w:p w14:paraId="5D639B3E" w14:textId="77777777" w:rsidR="00E600E1" w:rsidRPr="002A4503" w:rsidRDefault="00E600E1" w:rsidP="0009286B">
            <w:pPr>
              <w:rPr>
                <w:rFonts w:ascii="Arial" w:eastAsia="Times New Roman" w:hAnsi="Arial" w:cs="Arial"/>
                <w:color w:val="000000"/>
                <w:sz w:val="20"/>
                <w:szCs w:val="20"/>
                <w:lang w:eastAsia="en-ZA"/>
              </w:rPr>
            </w:pPr>
            <w:r w:rsidRPr="002A4503">
              <w:rPr>
                <w:rFonts w:ascii="Arial" w:eastAsia="Times New Roman" w:hAnsi="Arial" w:cs="Arial"/>
                <w:color w:val="000000"/>
                <w:sz w:val="20"/>
                <w:szCs w:val="20"/>
                <w:lang w:eastAsia="en-ZA"/>
              </w:rPr>
              <w:t>Malawi</w:t>
            </w:r>
          </w:p>
        </w:tc>
        <w:tc>
          <w:tcPr>
            <w:tcW w:w="2384" w:type="pct"/>
            <w:noWrap/>
            <w:hideMark/>
          </w:tcPr>
          <w:p w14:paraId="51477E4D" w14:textId="77777777" w:rsidR="00E600E1" w:rsidRPr="002A4503" w:rsidRDefault="00E600E1" w:rsidP="0009286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ZA"/>
              </w:rPr>
            </w:pPr>
            <w:r w:rsidRPr="002A4503">
              <w:rPr>
                <w:rFonts w:ascii="Arial" w:eastAsia="Times New Roman" w:hAnsi="Arial" w:cs="Arial"/>
                <w:color w:val="000000"/>
                <w:sz w:val="20"/>
                <w:szCs w:val="20"/>
                <w:lang w:eastAsia="en-ZA"/>
              </w:rPr>
              <w:t xml:space="preserve">                           1,660,385,838.74 </w:t>
            </w:r>
          </w:p>
        </w:tc>
        <w:tc>
          <w:tcPr>
            <w:tcW w:w="1596" w:type="pct"/>
          </w:tcPr>
          <w:p w14:paraId="3EC53593" w14:textId="77777777" w:rsidR="00E600E1" w:rsidRPr="002A4503" w:rsidRDefault="00E600E1" w:rsidP="0009286B">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20"/>
                <w:szCs w:val="20"/>
              </w:rPr>
            </w:pPr>
            <w:r w:rsidRPr="002A4503">
              <w:rPr>
                <w:rFonts w:ascii="Arial" w:hAnsi="Arial" w:cs="Arial"/>
                <w:bCs/>
                <w:color w:val="000000"/>
                <w:sz w:val="20"/>
                <w:szCs w:val="20"/>
              </w:rPr>
              <w:t>0.62%</w:t>
            </w:r>
          </w:p>
        </w:tc>
      </w:tr>
      <w:tr w:rsidR="00E600E1" w:rsidRPr="002A4503" w14:paraId="66AF72E0" w14:textId="77777777" w:rsidTr="002A4503">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1020" w:type="pct"/>
            <w:noWrap/>
            <w:hideMark/>
          </w:tcPr>
          <w:p w14:paraId="11DFE206" w14:textId="77777777" w:rsidR="00E600E1" w:rsidRPr="002A4503" w:rsidRDefault="00E600E1" w:rsidP="0009286B">
            <w:pPr>
              <w:rPr>
                <w:rFonts w:ascii="Arial" w:eastAsia="Times New Roman" w:hAnsi="Arial" w:cs="Arial"/>
                <w:color w:val="000000"/>
                <w:sz w:val="20"/>
                <w:szCs w:val="20"/>
                <w:lang w:eastAsia="en-ZA"/>
              </w:rPr>
            </w:pPr>
            <w:r w:rsidRPr="002A4503">
              <w:rPr>
                <w:rFonts w:ascii="Arial" w:eastAsia="Times New Roman" w:hAnsi="Arial" w:cs="Arial"/>
                <w:color w:val="000000"/>
                <w:sz w:val="20"/>
                <w:szCs w:val="20"/>
                <w:lang w:eastAsia="en-ZA"/>
              </w:rPr>
              <w:t>Mozambique</w:t>
            </w:r>
          </w:p>
        </w:tc>
        <w:tc>
          <w:tcPr>
            <w:tcW w:w="2384" w:type="pct"/>
            <w:noWrap/>
            <w:hideMark/>
          </w:tcPr>
          <w:p w14:paraId="54EEBC7F" w14:textId="77777777" w:rsidR="00E600E1" w:rsidRPr="002A4503" w:rsidRDefault="00E600E1" w:rsidP="0009286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ZA"/>
              </w:rPr>
            </w:pPr>
            <w:r w:rsidRPr="002A4503">
              <w:rPr>
                <w:rFonts w:ascii="Arial" w:eastAsia="Times New Roman" w:hAnsi="Arial" w:cs="Arial"/>
                <w:color w:val="000000"/>
                <w:sz w:val="20"/>
                <w:szCs w:val="20"/>
                <w:lang w:eastAsia="en-ZA"/>
              </w:rPr>
              <w:t xml:space="preserve">                              267,074,591.70 </w:t>
            </w:r>
          </w:p>
        </w:tc>
        <w:tc>
          <w:tcPr>
            <w:tcW w:w="1596" w:type="pct"/>
          </w:tcPr>
          <w:p w14:paraId="65C23671" w14:textId="77777777" w:rsidR="00E600E1" w:rsidRPr="002A4503" w:rsidRDefault="00E600E1" w:rsidP="0009286B">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2A4503">
              <w:rPr>
                <w:rFonts w:ascii="Arial" w:hAnsi="Arial" w:cs="Arial"/>
                <w:bCs/>
                <w:color w:val="000000"/>
                <w:sz w:val="20"/>
                <w:szCs w:val="20"/>
              </w:rPr>
              <w:t>0.81%</w:t>
            </w:r>
          </w:p>
        </w:tc>
      </w:tr>
    </w:tbl>
    <w:p w14:paraId="73D6F5CE" w14:textId="77777777" w:rsidR="00E600E1" w:rsidRPr="00A22FB5" w:rsidRDefault="00E600E1" w:rsidP="0009286B">
      <w:pPr>
        <w:spacing w:line="240" w:lineRule="auto"/>
        <w:rPr>
          <w:rFonts w:ascii="Arial" w:hAnsi="Arial" w:cs="Arial"/>
          <w:b/>
        </w:rPr>
      </w:pPr>
    </w:p>
    <w:p w14:paraId="18A0D866" w14:textId="77777777" w:rsidR="00E600E1" w:rsidRPr="00A22FB5" w:rsidRDefault="00E600E1" w:rsidP="0009286B">
      <w:pPr>
        <w:spacing w:line="240" w:lineRule="auto"/>
        <w:rPr>
          <w:rFonts w:ascii="Arial" w:hAnsi="Arial" w:cs="Arial"/>
        </w:rPr>
      </w:pPr>
      <w:r w:rsidRPr="00A22FB5">
        <w:rPr>
          <w:rFonts w:ascii="Arial" w:hAnsi="Arial" w:cs="Arial"/>
        </w:rPr>
        <w:t xml:space="preserve">The share of PAYE is in line with Malawi and </w:t>
      </w:r>
      <w:proofErr w:type="gramStart"/>
      <w:r w:rsidRPr="00A22FB5">
        <w:rPr>
          <w:rFonts w:ascii="Arial" w:hAnsi="Arial" w:cs="Arial"/>
        </w:rPr>
        <w:t>Uganda</w:t>
      </w:r>
      <w:proofErr w:type="gramEnd"/>
      <w:r w:rsidRPr="00A22FB5">
        <w:rPr>
          <w:rFonts w:ascii="Arial" w:hAnsi="Arial" w:cs="Arial"/>
        </w:rPr>
        <w:t xml:space="preserve"> but the Nigeria share remains the highest and most ambitious.</w:t>
      </w:r>
    </w:p>
    <w:p w14:paraId="6D9A7E92" w14:textId="77777777" w:rsidR="00E600E1" w:rsidRPr="00A22FB5" w:rsidRDefault="00E600E1" w:rsidP="0009286B">
      <w:pPr>
        <w:spacing w:line="240" w:lineRule="auto"/>
        <w:rPr>
          <w:rFonts w:ascii="Arial" w:hAnsi="Arial" w:cs="Arial"/>
        </w:rPr>
      </w:pPr>
    </w:p>
    <w:p w14:paraId="5AF685BF" w14:textId="77777777" w:rsidR="00E600E1" w:rsidRPr="00A22FB5" w:rsidRDefault="00E600E1" w:rsidP="0009286B">
      <w:pPr>
        <w:spacing w:line="240" w:lineRule="auto"/>
        <w:rPr>
          <w:rFonts w:ascii="Arial" w:hAnsi="Arial" w:cs="Arial"/>
          <w:b/>
        </w:rPr>
      </w:pPr>
      <w:r w:rsidRPr="00A22FB5">
        <w:rPr>
          <w:rFonts w:ascii="Arial" w:hAnsi="Arial" w:cs="Arial"/>
          <w:b/>
        </w:rPr>
        <w:t>The Cost of Running a HNWI Unit</w:t>
      </w:r>
    </w:p>
    <w:p w14:paraId="3E75E101" w14:textId="77777777" w:rsidR="00E600E1" w:rsidRPr="00A22FB5" w:rsidRDefault="00E600E1" w:rsidP="0009286B">
      <w:pPr>
        <w:spacing w:line="240" w:lineRule="auto"/>
        <w:rPr>
          <w:rFonts w:ascii="Arial" w:hAnsi="Arial" w:cs="Arial"/>
        </w:rPr>
      </w:pPr>
      <w:r w:rsidRPr="00A22FB5">
        <w:rPr>
          <w:rFonts w:ascii="Arial" w:hAnsi="Arial" w:cs="Arial"/>
        </w:rPr>
        <w:t>Two approaches could be taken:</w:t>
      </w:r>
    </w:p>
    <w:p w14:paraId="4B45BD6D" w14:textId="77777777" w:rsidR="00E600E1" w:rsidRPr="00A22FB5" w:rsidRDefault="00E600E1" w:rsidP="002A4503">
      <w:pPr>
        <w:pStyle w:val="ListParagraph"/>
        <w:numPr>
          <w:ilvl w:val="0"/>
          <w:numId w:val="2"/>
        </w:numPr>
        <w:tabs>
          <w:tab w:val="left" w:pos="180"/>
        </w:tabs>
        <w:spacing w:line="240" w:lineRule="auto"/>
        <w:ind w:left="0" w:firstLine="0"/>
        <w:jc w:val="both"/>
        <w:rPr>
          <w:rFonts w:ascii="Arial" w:hAnsi="Arial" w:cs="Arial"/>
        </w:rPr>
      </w:pPr>
      <w:r w:rsidRPr="00A22FB5">
        <w:rPr>
          <w:rFonts w:ascii="Arial" w:hAnsi="Arial" w:cs="Arial"/>
        </w:rPr>
        <w:t>First, we could do a Cost-Benefit Analysis and calculate NPV and IRR. However, this requires internal data and great precision. It also requires benchmarking with the Uganda case, which is not easily available.</w:t>
      </w:r>
    </w:p>
    <w:p w14:paraId="4D80E52D" w14:textId="77777777" w:rsidR="00E600E1" w:rsidRPr="00A22FB5" w:rsidRDefault="00E600E1" w:rsidP="002A4503">
      <w:pPr>
        <w:pStyle w:val="ListParagraph"/>
        <w:numPr>
          <w:ilvl w:val="0"/>
          <w:numId w:val="2"/>
        </w:numPr>
        <w:tabs>
          <w:tab w:val="left" w:pos="180"/>
        </w:tabs>
        <w:spacing w:line="240" w:lineRule="auto"/>
        <w:ind w:left="0" w:firstLine="0"/>
        <w:jc w:val="both"/>
        <w:rPr>
          <w:rFonts w:ascii="Arial" w:hAnsi="Arial" w:cs="Arial"/>
        </w:rPr>
      </w:pPr>
      <w:r w:rsidRPr="00A22FB5">
        <w:rPr>
          <w:rFonts w:ascii="Arial" w:hAnsi="Arial" w:cs="Arial"/>
        </w:rPr>
        <w:t>Second option is the cost of collection approach. This approach benefits from the cost of collection of tax revenues that the various revenue administrations have registered. In that case, the figures are relatively easy to obtain hence we use this approach.</w:t>
      </w:r>
    </w:p>
    <w:tbl>
      <w:tblPr>
        <w:tblStyle w:val="GridTable4-Accent3"/>
        <w:tblW w:w="5000" w:type="pct"/>
        <w:tblLook w:val="04A0" w:firstRow="1" w:lastRow="0" w:firstColumn="1" w:lastColumn="0" w:noHBand="0" w:noVBand="1"/>
      </w:tblPr>
      <w:tblGrid>
        <w:gridCol w:w="2383"/>
        <w:gridCol w:w="4707"/>
        <w:gridCol w:w="2260"/>
      </w:tblGrid>
      <w:tr w:rsidR="00E600E1" w:rsidRPr="00F276EA" w14:paraId="6A6916DD" w14:textId="77777777" w:rsidTr="002A450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2" w:type="pct"/>
            <w:noWrap/>
            <w:hideMark/>
          </w:tcPr>
          <w:p w14:paraId="64E4BC5F" w14:textId="77777777" w:rsidR="00E600E1" w:rsidRPr="00F276EA" w:rsidRDefault="00E600E1" w:rsidP="0009286B">
            <w:pPr>
              <w:rPr>
                <w:rFonts w:ascii="Arial" w:eastAsia="Times New Roman" w:hAnsi="Arial" w:cs="Arial"/>
                <w:b w:val="0"/>
                <w:bCs w:val="0"/>
                <w:color w:val="000000"/>
                <w:sz w:val="20"/>
                <w:szCs w:val="20"/>
                <w:lang w:eastAsia="en-ZA"/>
              </w:rPr>
            </w:pPr>
            <w:r w:rsidRPr="00F276EA">
              <w:rPr>
                <w:rFonts w:ascii="Arial" w:eastAsia="Times New Roman" w:hAnsi="Arial" w:cs="Arial"/>
                <w:color w:val="000000"/>
                <w:sz w:val="20"/>
                <w:szCs w:val="20"/>
                <w:lang w:eastAsia="en-ZA"/>
              </w:rPr>
              <w:t>The Cost of Collection Approach</w:t>
            </w:r>
          </w:p>
        </w:tc>
        <w:tc>
          <w:tcPr>
            <w:tcW w:w="2552" w:type="pct"/>
            <w:noWrap/>
            <w:hideMark/>
          </w:tcPr>
          <w:p w14:paraId="361B7E3A" w14:textId="77777777" w:rsidR="00E600E1" w:rsidRPr="00F276EA" w:rsidRDefault="00E600E1" w:rsidP="0009286B">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ZA"/>
              </w:rPr>
            </w:pPr>
            <w:r w:rsidRPr="00F276EA">
              <w:rPr>
                <w:rFonts w:ascii="Arial" w:eastAsia="Times New Roman" w:hAnsi="Arial" w:cs="Arial"/>
                <w:color w:val="000000"/>
                <w:sz w:val="20"/>
                <w:szCs w:val="20"/>
                <w:lang w:eastAsia="en-ZA"/>
              </w:rPr>
              <w:t>Retention Rate</w:t>
            </w:r>
          </w:p>
        </w:tc>
        <w:tc>
          <w:tcPr>
            <w:tcW w:w="1217" w:type="pct"/>
            <w:noWrap/>
            <w:hideMark/>
          </w:tcPr>
          <w:p w14:paraId="57C63842" w14:textId="77777777" w:rsidR="00E600E1" w:rsidRPr="00F276EA" w:rsidRDefault="00E600E1" w:rsidP="0009286B">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ZA"/>
              </w:rPr>
            </w:pPr>
            <w:r w:rsidRPr="00F276EA">
              <w:rPr>
                <w:rFonts w:ascii="Arial" w:eastAsia="Times New Roman" w:hAnsi="Arial" w:cs="Arial"/>
                <w:color w:val="000000"/>
                <w:sz w:val="20"/>
                <w:szCs w:val="20"/>
                <w:lang w:eastAsia="en-ZA"/>
              </w:rPr>
              <w:t>Presence of LTU?</w:t>
            </w:r>
          </w:p>
        </w:tc>
      </w:tr>
      <w:tr w:rsidR="00E600E1" w:rsidRPr="00F276EA" w14:paraId="5F51FC7E" w14:textId="77777777" w:rsidTr="002A45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2" w:type="pct"/>
            <w:noWrap/>
            <w:hideMark/>
          </w:tcPr>
          <w:p w14:paraId="5C9F02C9" w14:textId="77777777" w:rsidR="00E600E1" w:rsidRPr="00F276EA" w:rsidRDefault="00E600E1" w:rsidP="0009286B">
            <w:pPr>
              <w:rPr>
                <w:rFonts w:ascii="Arial" w:eastAsia="Times New Roman" w:hAnsi="Arial" w:cs="Arial"/>
                <w:b w:val="0"/>
                <w:bCs w:val="0"/>
                <w:color w:val="000000"/>
                <w:sz w:val="20"/>
                <w:szCs w:val="20"/>
                <w:lang w:eastAsia="en-ZA"/>
              </w:rPr>
            </w:pPr>
            <w:r w:rsidRPr="00F276EA">
              <w:rPr>
                <w:rFonts w:ascii="Arial" w:eastAsia="Times New Roman" w:hAnsi="Arial" w:cs="Arial"/>
                <w:b w:val="0"/>
                <w:bCs w:val="0"/>
                <w:color w:val="000000"/>
                <w:sz w:val="20"/>
                <w:szCs w:val="20"/>
                <w:lang w:eastAsia="en-ZA"/>
              </w:rPr>
              <w:t>Malawi</w:t>
            </w:r>
          </w:p>
        </w:tc>
        <w:tc>
          <w:tcPr>
            <w:tcW w:w="2552" w:type="pct"/>
            <w:noWrap/>
            <w:hideMark/>
          </w:tcPr>
          <w:p w14:paraId="5B3AC570" w14:textId="77777777" w:rsidR="00E600E1" w:rsidRPr="00F276EA" w:rsidRDefault="00E600E1" w:rsidP="0009286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ZA"/>
              </w:rPr>
            </w:pPr>
            <w:r w:rsidRPr="00F276EA">
              <w:rPr>
                <w:rFonts w:ascii="Arial" w:eastAsia="Times New Roman" w:hAnsi="Arial" w:cs="Arial"/>
                <w:color w:val="000000"/>
                <w:sz w:val="20"/>
                <w:szCs w:val="20"/>
                <w:lang w:eastAsia="en-ZA"/>
              </w:rPr>
              <w:t>3% of Gross Tax Collection</w:t>
            </w:r>
          </w:p>
        </w:tc>
        <w:tc>
          <w:tcPr>
            <w:tcW w:w="1217" w:type="pct"/>
            <w:noWrap/>
            <w:hideMark/>
          </w:tcPr>
          <w:p w14:paraId="78B55385" w14:textId="77777777" w:rsidR="00E600E1" w:rsidRPr="00F276EA" w:rsidRDefault="00E600E1" w:rsidP="0009286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ZA"/>
              </w:rPr>
            </w:pPr>
            <w:r w:rsidRPr="00F276EA">
              <w:rPr>
                <w:rFonts w:ascii="Arial" w:eastAsia="Times New Roman" w:hAnsi="Arial" w:cs="Arial"/>
                <w:color w:val="000000"/>
                <w:sz w:val="20"/>
                <w:szCs w:val="20"/>
                <w:lang w:eastAsia="en-ZA"/>
              </w:rPr>
              <w:t>Yes</w:t>
            </w:r>
          </w:p>
        </w:tc>
      </w:tr>
      <w:tr w:rsidR="00E600E1" w:rsidRPr="00F276EA" w14:paraId="4193B63D" w14:textId="77777777" w:rsidTr="002A4503">
        <w:trPr>
          <w:trHeight w:val="300"/>
        </w:trPr>
        <w:tc>
          <w:tcPr>
            <w:cnfStyle w:val="001000000000" w:firstRow="0" w:lastRow="0" w:firstColumn="1" w:lastColumn="0" w:oddVBand="0" w:evenVBand="0" w:oddHBand="0" w:evenHBand="0" w:firstRowFirstColumn="0" w:firstRowLastColumn="0" w:lastRowFirstColumn="0" w:lastRowLastColumn="0"/>
            <w:tcW w:w="1232" w:type="pct"/>
            <w:noWrap/>
            <w:hideMark/>
          </w:tcPr>
          <w:p w14:paraId="67504C42" w14:textId="77777777" w:rsidR="00E600E1" w:rsidRPr="00F276EA" w:rsidRDefault="00E600E1" w:rsidP="0009286B">
            <w:pPr>
              <w:rPr>
                <w:rFonts w:ascii="Arial" w:eastAsia="Times New Roman" w:hAnsi="Arial" w:cs="Arial"/>
                <w:b w:val="0"/>
                <w:bCs w:val="0"/>
                <w:color w:val="000000"/>
                <w:sz w:val="20"/>
                <w:szCs w:val="20"/>
                <w:lang w:eastAsia="en-ZA"/>
              </w:rPr>
            </w:pPr>
            <w:r w:rsidRPr="00F276EA">
              <w:rPr>
                <w:rFonts w:ascii="Arial" w:eastAsia="Times New Roman" w:hAnsi="Arial" w:cs="Arial"/>
                <w:b w:val="0"/>
                <w:bCs w:val="0"/>
                <w:color w:val="000000"/>
                <w:sz w:val="20"/>
                <w:szCs w:val="20"/>
                <w:lang w:eastAsia="en-ZA"/>
              </w:rPr>
              <w:t>Nigeria</w:t>
            </w:r>
          </w:p>
        </w:tc>
        <w:tc>
          <w:tcPr>
            <w:tcW w:w="2552" w:type="pct"/>
            <w:noWrap/>
            <w:hideMark/>
          </w:tcPr>
          <w:p w14:paraId="0E8A5BB1" w14:textId="77777777" w:rsidR="00E600E1" w:rsidRPr="00F276EA" w:rsidRDefault="00E600E1" w:rsidP="0009286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ZA"/>
              </w:rPr>
            </w:pPr>
            <w:r w:rsidRPr="00F276EA">
              <w:rPr>
                <w:rFonts w:ascii="Arial" w:eastAsia="Times New Roman" w:hAnsi="Arial" w:cs="Arial"/>
                <w:color w:val="000000"/>
                <w:sz w:val="20"/>
                <w:szCs w:val="20"/>
                <w:lang w:eastAsia="en-ZA"/>
              </w:rPr>
              <w:t>4% of Gross Tax Collection</w:t>
            </w:r>
          </w:p>
        </w:tc>
        <w:tc>
          <w:tcPr>
            <w:tcW w:w="1217" w:type="pct"/>
            <w:noWrap/>
            <w:hideMark/>
          </w:tcPr>
          <w:p w14:paraId="6CEC555D" w14:textId="77777777" w:rsidR="00E600E1" w:rsidRPr="00F276EA" w:rsidRDefault="00E600E1" w:rsidP="0009286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ZA"/>
              </w:rPr>
            </w:pPr>
            <w:r w:rsidRPr="00F276EA">
              <w:rPr>
                <w:rFonts w:ascii="Arial" w:eastAsia="Times New Roman" w:hAnsi="Arial" w:cs="Arial"/>
                <w:color w:val="000000"/>
                <w:sz w:val="20"/>
                <w:szCs w:val="20"/>
                <w:lang w:eastAsia="en-ZA"/>
              </w:rPr>
              <w:t>Yes</w:t>
            </w:r>
          </w:p>
        </w:tc>
      </w:tr>
      <w:tr w:rsidR="00E600E1" w:rsidRPr="00F276EA" w14:paraId="004A9C5F" w14:textId="77777777" w:rsidTr="002A45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2" w:type="pct"/>
            <w:vMerge w:val="restart"/>
            <w:noWrap/>
            <w:hideMark/>
          </w:tcPr>
          <w:p w14:paraId="5AC319E6" w14:textId="77777777" w:rsidR="00E600E1" w:rsidRPr="00F276EA" w:rsidRDefault="00E600E1" w:rsidP="0009286B">
            <w:pPr>
              <w:rPr>
                <w:rFonts w:ascii="Arial" w:eastAsia="Times New Roman" w:hAnsi="Arial" w:cs="Arial"/>
                <w:b w:val="0"/>
                <w:bCs w:val="0"/>
                <w:color w:val="000000"/>
                <w:sz w:val="20"/>
                <w:szCs w:val="20"/>
                <w:lang w:eastAsia="en-ZA"/>
              </w:rPr>
            </w:pPr>
            <w:r w:rsidRPr="00F276EA">
              <w:rPr>
                <w:rFonts w:ascii="Arial" w:eastAsia="Times New Roman" w:hAnsi="Arial" w:cs="Arial"/>
                <w:b w:val="0"/>
                <w:bCs w:val="0"/>
                <w:color w:val="000000"/>
                <w:sz w:val="20"/>
                <w:szCs w:val="20"/>
                <w:lang w:eastAsia="en-ZA"/>
              </w:rPr>
              <w:t>Mozambique</w:t>
            </w:r>
          </w:p>
          <w:p w14:paraId="09C5814C" w14:textId="77777777" w:rsidR="00E600E1" w:rsidRPr="00F276EA" w:rsidRDefault="00E600E1" w:rsidP="0009286B">
            <w:pPr>
              <w:rPr>
                <w:rFonts w:ascii="Arial" w:eastAsia="Times New Roman" w:hAnsi="Arial" w:cs="Arial"/>
                <w:b w:val="0"/>
                <w:bCs w:val="0"/>
                <w:color w:val="000000"/>
                <w:sz w:val="20"/>
                <w:szCs w:val="20"/>
                <w:lang w:eastAsia="en-ZA"/>
              </w:rPr>
            </w:pPr>
            <w:r w:rsidRPr="00F276EA">
              <w:rPr>
                <w:rFonts w:ascii="Arial" w:eastAsia="Times New Roman" w:hAnsi="Arial" w:cs="Arial"/>
                <w:b w:val="0"/>
                <w:bCs w:val="0"/>
                <w:color w:val="000000"/>
                <w:sz w:val="20"/>
                <w:szCs w:val="20"/>
                <w:lang w:eastAsia="en-ZA"/>
              </w:rPr>
              <w:t> </w:t>
            </w:r>
          </w:p>
        </w:tc>
        <w:tc>
          <w:tcPr>
            <w:tcW w:w="2552" w:type="pct"/>
            <w:noWrap/>
            <w:hideMark/>
          </w:tcPr>
          <w:p w14:paraId="78FDF3EF" w14:textId="77777777" w:rsidR="00E600E1" w:rsidRPr="00F276EA" w:rsidRDefault="00E600E1" w:rsidP="0009286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ZA"/>
              </w:rPr>
            </w:pPr>
            <w:r w:rsidRPr="00F276EA">
              <w:rPr>
                <w:rFonts w:ascii="Arial" w:eastAsia="Times New Roman" w:hAnsi="Arial" w:cs="Arial"/>
                <w:color w:val="000000"/>
                <w:sz w:val="20"/>
                <w:szCs w:val="20"/>
                <w:lang w:eastAsia="en-ZA"/>
              </w:rPr>
              <w:t>4-4.5% of Gross Tax Revenue despite an allocation in the Act of 1% only</w:t>
            </w:r>
          </w:p>
        </w:tc>
        <w:tc>
          <w:tcPr>
            <w:tcW w:w="1217" w:type="pct"/>
            <w:noWrap/>
            <w:hideMark/>
          </w:tcPr>
          <w:p w14:paraId="418401EC" w14:textId="77777777" w:rsidR="00E600E1" w:rsidRPr="00F276EA" w:rsidRDefault="00E600E1" w:rsidP="0009286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ZA"/>
              </w:rPr>
            </w:pPr>
            <w:r w:rsidRPr="00F276EA">
              <w:rPr>
                <w:rFonts w:ascii="Arial" w:eastAsia="Times New Roman" w:hAnsi="Arial" w:cs="Arial"/>
                <w:color w:val="000000"/>
                <w:sz w:val="20"/>
                <w:szCs w:val="20"/>
                <w:lang w:eastAsia="en-ZA"/>
              </w:rPr>
              <w:t>Yes (3 LTUs, one in each region)</w:t>
            </w:r>
          </w:p>
        </w:tc>
      </w:tr>
      <w:tr w:rsidR="00E600E1" w:rsidRPr="00F276EA" w14:paraId="365E2541" w14:textId="77777777" w:rsidTr="002A4503">
        <w:trPr>
          <w:trHeight w:val="300"/>
        </w:trPr>
        <w:tc>
          <w:tcPr>
            <w:cnfStyle w:val="001000000000" w:firstRow="0" w:lastRow="0" w:firstColumn="1" w:lastColumn="0" w:oddVBand="0" w:evenVBand="0" w:oddHBand="0" w:evenHBand="0" w:firstRowFirstColumn="0" w:firstRowLastColumn="0" w:lastRowFirstColumn="0" w:lastRowLastColumn="0"/>
            <w:tcW w:w="1232" w:type="pct"/>
            <w:vMerge/>
            <w:noWrap/>
            <w:hideMark/>
          </w:tcPr>
          <w:p w14:paraId="495D8FA0" w14:textId="77777777" w:rsidR="00E600E1" w:rsidRPr="00F276EA" w:rsidRDefault="00E600E1" w:rsidP="0009286B">
            <w:pPr>
              <w:rPr>
                <w:rFonts w:ascii="Arial" w:eastAsia="Times New Roman" w:hAnsi="Arial" w:cs="Arial"/>
                <w:b w:val="0"/>
                <w:bCs w:val="0"/>
                <w:color w:val="000000"/>
                <w:sz w:val="20"/>
                <w:szCs w:val="20"/>
                <w:lang w:eastAsia="en-ZA"/>
              </w:rPr>
            </w:pPr>
          </w:p>
        </w:tc>
        <w:tc>
          <w:tcPr>
            <w:tcW w:w="2552" w:type="pct"/>
            <w:noWrap/>
            <w:hideMark/>
          </w:tcPr>
          <w:p w14:paraId="255BBFED" w14:textId="77777777" w:rsidR="00E600E1" w:rsidRPr="00F276EA" w:rsidRDefault="00E600E1" w:rsidP="0009286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ZA"/>
              </w:rPr>
            </w:pPr>
            <w:r w:rsidRPr="00F276EA">
              <w:rPr>
                <w:rFonts w:ascii="Arial" w:eastAsia="Times New Roman" w:hAnsi="Arial" w:cs="Arial"/>
                <w:color w:val="000000"/>
                <w:sz w:val="20"/>
                <w:szCs w:val="20"/>
                <w:lang w:eastAsia="en-ZA"/>
              </w:rPr>
              <w:t>Also receives about 7 percent of its budget as donor aid</w:t>
            </w:r>
          </w:p>
        </w:tc>
        <w:tc>
          <w:tcPr>
            <w:tcW w:w="1217" w:type="pct"/>
            <w:noWrap/>
            <w:hideMark/>
          </w:tcPr>
          <w:p w14:paraId="4BDE9DF2" w14:textId="77777777" w:rsidR="00E600E1" w:rsidRPr="00F276EA" w:rsidRDefault="00E600E1" w:rsidP="0009286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ZA"/>
              </w:rPr>
            </w:pPr>
            <w:r w:rsidRPr="00F276EA">
              <w:rPr>
                <w:rFonts w:ascii="Arial" w:eastAsia="Times New Roman" w:hAnsi="Arial" w:cs="Arial"/>
                <w:color w:val="000000"/>
                <w:sz w:val="20"/>
                <w:szCs w:val="20"/>
                <w:lang w:eastAsia="en-ZA"/>
              </w:rPr>
              <w:t> </w:t>
            </w:r>
          </w:p>
        </w:tc>
      </w:tr>
    </w:tbl>
    <w:p w14:paraId="54C80E5F" w14:textId="77777777" w:rsidR="00E600E1" w:rsidRPr="00A22FB5" w:rsidRDefault="00E600E1" w:rsidP="0009286B">
      <w:pPr>
        <w:spacing w:line="240" w:lineRule="auto"/>
        <w:rPr>
          <w:rFonts w:ascii="Arial" w:hAnsi="Arial" w:cs="Arial"/>
        </w:rPr>
      </w:pPr>
    </w:p>
    <w:p w14:paraId="19DC3199" w14:textId="77777777" w:rsidR="00E600E1" w:rsidRPr="00A22FB5" w:rsidRDefault="00E600E1" w:rsidP="0009286B">
      <w:pPr>
        <w:spacing w:line="240" w:lineRule="auto"/>
        <w:jc w:val="both"/>
        <w:rPr>
          <w:rFonts w:ascii="Arial" w:eastAsia="Times New Roman" w:hAnsi="Arial" w:cs="Arial"/>
          <w:bCs/>
          <w:color w:val="000000"/>
          <w:lang w:eastAsia="en-ZA"/>
        </w:rPr>
      </w:pPr>
      <w:r w:rsidRPr="00A22FB5">
        <w:rPr>
          <w:rFonts w:ascii="Arial" w:eastAsia="Times New Roman" w:hAnsi="Arial" w:cs="Arial"/>
          <w:bCs/>
          <w:color w:val="000000"/>
          <w:lang w:eastAsia="en-ZA"/>
        </w:rPr>
        <w:t xml:space="preserve">In this case, we may conclude that whatever the case, collecting revenues from HNWI in these countries must not exceed the cost of collection at present since it is that share that drives how much revenue authorities are willing to invest in collecting revenues from a set of taxpayers. Absent cross-subsidization, it would be viable to collect within the specified retention rates which are collectively given as 3-4.5%. This may make it viable to pursue the HNWI especially for Nigeria which has yielded an expected HNWI revenue share of over 10 percent in PAYE. The fact that in each of these countries there is an LTU present may simplify setting up of the HNWI unit since it may also start as a sub-branch of the LTU. However, various countries may differ on this approach. </w:t>
      </w:r>
    </w:p>
    <w:p w14:paraId="75E30AFB" w14:textId="25BF6763" w:rsidR="00B7111B" w:rsidRDefault="00B7111B" w:rsidP="0009286B">
      <w:pPr>
        <w:spacing w:line="240" w:lineRule="auto"/>
        <w:jc w:val="both"/>
        <w:rPr>
          <w:rFonts w:ascii="Arial" w:hAnsi="Arial" w:cs="Arial"/>
          <w:b/>
          <w:lang w:val="en-ZA"/>
        </w:rPr>
      </w:pPr>
    </w:p>
    <w:p w14:paraId="3AEE0467" w14:textId="77777777" w:rsidR="00C013FE" w:rsidRPr="00A22FB5" w:rsidRDefault="00C013FE" w:rsidP="0009286B">
      <w:pPr>
        <w:spacing w:line="240" w:lineRule="auto"/>
        <w:jc w:val="both"/>
        <w:rPr>
          <w:rFonts w:ascii="Arial" w:hAnsi="Arial" w:cs="Arial"/>
          <w:b/>
          <w:lang w:val="en-ZA"/>
        </w:rPr>
      </w:pPr>
    </w:p>
    <w:p w14:paraId="2340ACFD" w14:textId="1921D6C1" w:rsidR="00B7111B" w:rsidRPr="006D1DAB" w:rsidRDefault="00B7111B" w:rsidP="00E76407">
      <w:pPr>
        <w:pStyle w:val="Heading1"/>
        <w:rPr>
          <w:rFonts w:ascii="Arial" w:hAnsi="Arial" w:cs="Arial"/>
          <w:b/>
          <w:bCs/>
          <w:sz w:val="22"/>
          <w:szCs w:val="22"/>
          <w:lang w:val="en-ZA"/>
        </w:rPr>
      </w:pPr>
      <w:bookmarkStart w:id="7" w:name="_Toc37337919"/>
      <w:r w:rsidRPr="006D1DAB">
        <w:rPr>
          <w:rFonts w:ascii="Arial" w:hAnsi="Arial" w:cs="Arial"/>
          <w:b/>
          <w:bCs/>
          <w:sz w:val="22"/>
          <w:szCs w:val="22"/>
          <w:lang w:val="en-ZA"/>
        </w:rPr>
        <w:t>Excise tax on luxury items</w:t>
      </w:r>
      <w:bookmarkEnd w:id="7"/>
      <w:r w:rsidRPr="006D1DAB">
        <w:rPr>
          <w:rFonts w:ascii="Arial" w:hAnsi="Arial" w:cs="Arial"/>
          <w:b/>
          <w:bCs/>
          <w:sz w:val="22"/>
          <w:szCs w:val="22"/>
          <w:lang w:val="en-ZA"/>
        </w:rPr>
        <w:t xml:space="preserve"> </w:t>
      </w:r>
    </w:p>
    <w:p w14:paraId="1451C055" w14:textId="77777777" w:rsidR="006D1DAB" w:rsidRDefault="006D1DAB" w:rsidP="0009286B">
      <w:pPr>
        <w:spacing w:line="240" w:lineRule="auto"/>
        <w:jc w:val="both"/>
        <w:rPr>
          <w:rFonts w:ascii="Arial" w:hAnsi="Arial" w:cs="Arial"/>
          <w:b/>
          <w:lang w:val="en-ZA"/>
        </w:rPr>
      </w:pPr>
    </w:p>
    <w:p w14:paraId="50CE9522" w14:textId="77777777" w:rsidR="003729A6" w:rsidRPr="00A22FB5" w:rsidRDefault="003729A6" w:rsidP="0009286B">
      <w:pPr>
        <w:spacing w:line="240" w:lineRule="auto"/>
        <w:jc w:val="both"/>
        <w:rPr>
          <w:rFonts w:ascii="Arial" w:hAnsi="Arial" w:cs="Arial"/>
          <w:lang w:val="en-ZA"/>
        </w:rPr>
      </w:pPr>
      <w:r w:rsidRPr="00A22FB5">
        <w:rPr>
          <w:rFonts w:ascii="Arial" w:hAnsi="Arial" w:cs="Arial"/>
          <w:lang w:val="en-ZA"/>
        </w:rPr>
        <w:t xml:space="preserve">The study was mainly guided by three principles of excise taxation in Africa proposed by Haughton &amp; </w:t>
      </w:r>
      <w:proofErr w:type="spellStart"/>
      <w:r w:rsidRPr="00A22FB5">
        <w:rPr>
          <w:rFonts w:ascii="Arial" w:hAnsi="Arial" w:cs="Arial"/>
          <w:lang w:val="en-ZA"/>
        </w:rPr>
        <w:t>Bolnick</w:t>
      </w:r>
      <w:proofErr w:type="spellEnd"/>
      <w:r w:rsidRPr="00A22FB5">
        <w:rPr>
          <w:rFonts w:ascii="Arial" w:hAnsi="Arial" w:cs="Arial"/>
          <w:lang w:val="en-ZA"/>
        </w:rPr>
        <w:t xml:space="preserve"> (1998). They postulated that:</w:t>
      </w:r>
    </w:p>
    <w:p w14:paraId="203C18BD" w14:textId="77777777" w:rsidR="003729A6" w:rsidRPr="006D1DAB" w:rsidRDefault="003729A6" w:rsidP="006D1DAB">
      <w:pPr>
        <w:pStyle w:val="ListParagraph"/>
        <w:numPr>
          <w:ilvl w:val="0"/>
          <w:numId w:val="2"/>
        </w:numPr>
        <w:tabs>
          <w:tab w:val="left" w:pos="180"/>
        </w:tabs>
        <w:spacing w:line="240" w:lineRule="auto"/>
        <w:ind w:left="0" w:firstLine="0"/>
        <w:jc w:val="both"/>
        <w:rPr>
          <w:rFonts w:ascii="Arial" w:hAnsi="Arial" w:cs="Arial"/>
        </w:rPr>
      </w:pPr>
      <w:r w:rsidRPr="00A22FB5">
        <w:rPr>
          <w:rFonts w:ascii="Arial" w:hAnsi="Arial" w:cs="Arial"/>
          <w:lang w:val="en-ZA"/>
        </w:rPr>
        <w:t xml:space="preserve">“Increased reliance on </w:t>
      </w:r>
      <w:r w:rsidRPr="006D1DAB">
        <w:rPr>
          <w:rFonts w:ascii="Arial" w:hAnsi="Arial" w:cs="Arial"/>
        </w:rPr>
        <w:t>excise taxes is consistent with an equitable tax system”</w:t>
      </w:r>
    </w:p>
    <w:p w14:paraId="3C8DC6E7" w14:textId="77777777" w:rsidR="003729A6" w:rsidRPr="006D1DAB" w:rsidRDefault="003729A6" w:rsidP="006D1DAB">
      <w:pPr>
        <w:pStyle w:val="ListParagraph"/>
        <w:numPr>
          <w:ilvl w:val="0"/>
          <w:numId w:val="2"/>
        </w:numPr>
        <w:tabs>
          <w:tab w:val="left" w:pos="180"/>
        </w:tabs>
        <w:spacing w:line="240" w:lineRule="auto"/>
        <w:ind w:left="0" w:firstLine="0"/>
        <w:jc w:val="both"/>
        <w:rPr>
          <w:rFonts w:ascii="Arial" w:hAnsi="Arial" w:cs="Arial"/>
        </w:rPr>
      </w:pPr>
      <w:r w:rsidRPr="006D1DAB">
        <w:rPr>
          <w:rFonts w:ascii="Arial" w:hAnsi="Arial" w:cs="Arial"/>
        </w:rPr>
        <w:t>“Excise taxes should be confined to the traditional excises and a limited number of luxury items.”</w:t>
      </w:r>
    </w:p>
    <w:p w14:paraId="26146742" w14:textId="77777777" w:rsidR="003729A6" w:rsidRPr="00A22FB5" w:rsidRDefault="003729A6" w:rsidP="006D1DAB">
      <w:pPr>
        <w:pStyle w:val="ListParagraph"/>
        <w:numPr>
          <w:ilvl w:val="0"/>
          <w:numId w:val="2"/>
        </w:numPr>
        <w:tabs>
          <w:tab w:val="left" w:pos="180"/>
        </w:tabs>
        <w:spacing w:line="240" w:lineRule="auto"/>
        <w:ind w:left="0" w:firstLine="0"/>
        <w:jc w:val="both"/>
        <w:rPr>
          <w:rFonts w:ascii="Arial" w:hAnsi="Arial" w:cs="Arial"/>
          <w:lang w:val="en-ZA"/>
        </w:rPr>
      </w:pPr>
      <w:r w:rsidRPr="006D1DAB">
        <w:rPr>
          <w:rFonts w:ascii="Arial" w:hAnsi="Arial" w:cs="Arial"/>
        </w:rPr>
        <w:t>“Revenue from excise taxe</w:t>
      </w:r>
      <w:r w:rsidRPr="00A22FB5">
        <w:rPr>
          <w:rFonts w:ascii="Arial" w:hAnsi="Arial" w:cs="Arial"/>
          <w:lang w:val="en-ZA"/>
        </w:rPr>
        <w:t>s could be doubled in most African countries”</w:t>
      </w:r>
    </w:p>
    <w:p w14:paraId="77CA128F" w14:textId="77777777" w:rsidR="003729A6" w:rsidRPr="00A22FB5" w:rsidRDefault="003729A6" w:rsidP="0009286B">
      <w:pPr>
        <w:spacing w:line="240" w:lineRule="auto"/>
        <w:jc w:val="both"/>
        <w:rPr>
          <w:rFonts w:ascii="Arial" w:hAnsi="Arial" w:cs="Arial"/>
          <w:lang w:val="en-ZA"/>
        </w:rPr>
      </w:pPr>
      <w:r w:rsidRPr="00A22FB5">
        <w:rPr>
          <w:rFonts w:ascii="Arial" w:hAnsi="Arial" w:cs="Arial"/>
          <w:lang w:val="en-ZA"/>
        </w:rPr>
        <w:lastRenderedPageBreak/>
        <w:t xml:space="preserve">To arrive at the estimates for the three countries (Malawi, Mozambique and Nigeria), the research used the following data sources and </w:t>
      </w:r>
      <w:proofErr w:type="gramStart"/>
      <w:r w:rsidRPr="00A22FB5">
        <w:rPr>
          <w:rFonts w:ascii="Arial" w:hAnsi="Arial" w:cs="Arial"/>
          <w:lang w:val="en-ZA"/>
        </w:rPr>
        <w:t>methodology:-</w:t>
      </w:r>
      <w:proofErr w:type="gramEnd"/>
    </w:p>
    <w:p w14:paraId="1E36F203" w14:textId="77777777" w:rsidR="003729A6" w:rsidRPr="006D1DAB" w:rsidRDefault="003729A6" w:rsidP="006D1DAB">
      <w:pPr>
        <w:pStyle w:val="ListParagraph"/>
        <w:numPr>
          <w:ilvl w:val="0"/>
          <w:numId w:val="2"/>
        </w:numPr>
        <w:tabs>
          <w:tab w:val="left" w:pos="180"/>
        </w:tabs>
        <w:spacing w:line="240" w:lineRule="auto"/>
        <w:ind w:left="0" w:firstLine="0"/>
        <w:jc w:val="both"/>
        <w:rPr>
          <w:rFonts w:ascii="Arial" w:hAnsi="Arial" w:cs="Arial"/>
        </w:rPr>
      </w:pPr>
      <w:r w:rsidRPr="00A22FB5">
        <w:rPr>
          <w:rFonts w:ascii="Arial" w:hAnsi="Arial" w:cs="Arial"/>
          <w:lang w:val="en-ZA"/>
        </w:rPr>
        <w:t xml:space="preserve">While estimation of revenue gains due to introduction of local excise rate on luxury items is desirable, tax </w:t>
      </w:r>
      <w:r w:rsidRPr="006D1DAB">
        <w:rPr>
          <w:rFonts w:ascii="Arial" w:hAnsi="Arial" w:cs="Arial"/>
        </w:rPr>
        <w:t xml:space="preserve">revenue figures per excisable product was difficult to find in the countries under study. This is probably due to the sensitivity of such tax data. </w:t>
      </w:r>
    </w:p>
    <w:p w14:paraId="3CEF0C85" w14:textId="77777777" w:rsidR="003729A6" w:rsidRPr="006D1DAB" w:rsidRDefault="003729A6" w:rsidP="006D1DAB">
      <w:pPr>
        <w:pStyle w:val="ListParagraph"/>
        <w:numPr>
          <w:ilvl w:val="0"/>
          <w:numId w:val="2"/>
        </w:numPr>
        <w:tabs>
          <w:tab w:val="left" w:pos="180"/>
        </w:tabs>
        <w:spacing w:line="240" w:lineRule="auto"/>
        <w:ind w:left="0" w:firstLine="0"/>
        <w:jc w:val="both"/>
        <w:rPr>
          <w:rFonts w:ascii="Arial" w:hAnsi="Arial" w:cs="Arial"/>
        </w:rPr>
      </w:pPr>
      <w:r w:rsidRPr="006D1DAB">
        <w:rPr>
          <w:rFonts w:ascii="Arial" w:hAnsi="Arial" w:cs="Arial"/>
        </w:rPr>
        <w:t xml:space="preserve">As such, we relied on imported luxury items whose values were easy to find on publicly available international trade databases like </w:t>
      </w:r>
      <w:hyperlink r:id="rId28" w:history="1">
        <w:r w:rsidRPr="006D1DAB">
          <w:t>World Bank’s WITS</w:t>
        </w:r>
      </w:hyperlink>
      <w:r w:rsidRPr="006D1DAB">
        <w:rPr>
          <w:rFonts w:ascii="Arial" w:hAnsi="Arial" w:cs="Arial"/>
        </w:rPr>
        <w:t xml:space="preserve">, </w:t>
      </w:r>
      <w:hyperlink r:id="rId29" w:history="1">
        <w:r w:rsidRPr="006D1DAB">
          <w:t>UN COMTRADE</w:t>
        </w:r>
      </w:hyperlink>
      <w:r w:rsidRPr="006D1DAB">
        <w:rPr>
          <w:rFonts w:ascii="Arial" w:hAnsi="Arial" w:cs="Arial"/>
        </w:rPr>
        <w:t xml:space="preserve"> and </w:t>
      </w:r>
      <w:hyperlink r:id="rId30" w:history="1">
        <w:r w:rsidRPr="006D1DAB">
          <w:t>International Trade Centre (ITC)</w:t>
        </w:r>
      </w:hyperlink>
      <w:r w:rsidRPr="006D1DAB">
        <w:rPr>
          <w:rFonts w:ascii="Arial" w:hAnsi="Arial" w:cs="Arial"/>
        </w:rPr>
        <w:t xml:space="preserve"> databases. Furthermore, the import tax rates (i.e. Import duty, import excise and import VAT) were easily accessible on the websites of the revenue administrations of the countries under study. The availability of such data in international trade permitted estimations of revenue gain due to introduction of import excise rates on luxury items. This approach is also justified because the three countries are net importers of luxury consumables. </w:t>
      </w:r>
    </w:p>
    <w:p w14:paraId="39C02355" w14:textId="77777777" w:rsidR="003729A6" w:rsidRPr="006D1DAB" w:rsidRDefault="003729A6" w:rsidP="006D1DAB">
      <w:pPr>
        <w:pStyle w:val="ListParagraph"/>
        <w:numPr>
          <w:ilvl w:val="0"/>
          <w:numId w:val="2"/>
        </w:numPr>
        <w:tabs>
          <w:tab w:val="left" w:pos="180"/>
        </w:tabs>
        <w:spacing w:line="240" w:lineRule="auto"/>
        <w:ind w:left="0" w:firstLine="0"/>
        <w:jc w:val="both"/>
        <w:rPr>
          <w:rFonts w:ascii="Arial" w:hAnsi="Arial" w:cs="Arial"/>
        </w:rPr>
      </w:pPr>
      <w:r w:rsidRPr="006D1DAB">
        <w:rPr>
          <w:rFonts w:ascii="Arial" w:hAnsi="Arial" w:cs="Arial"/>
        </w:rPr>
        <w:t xml:space="preserve">According to Bernard (2008) and Zhou &amp; Yang (2013), luxury goods are non-essential and dispensable items whose demand increases with increase in income and at times the increase in demand surpasses that of income. Thus, in economic theory, a luxury item has income flexibility of greater than 1. As highlighted by Deloitte (2019) the consumption of luxury items continues to be on the rise, hence providing an opportunity to progressively raise revenue through excise taxation. </w:t>
      </w:r>
    </w:p>
    <w:p w14:paraId="1B1845A1" w14:textId="77777777" w:rsidR="003729A6" w:rsidRPr="006D1DAB" w:rsidRDefault="003729A6" w:rsidP="006D1DAB">
      <w:pPr>
        <w:pStyle w:val="ListParagraph"/>
        <w:numPr>
          <w:ilvl w:val="0"/>
          <w:numId w:val="2"/>
        </w:numPr>
        <w:tabs>
          <w:tab w:val="left" w:pos="180"/>
        </w:tabs>
        <w:spacing w:line="240" w:lineRule="auto"/>
        <w:ind w:left="0" w:firstLine="0"/>
        <w:jc w:val="both"/>
        <w:rPr>
          <w:rFonts w:ascii="Arial" w:hAnsi="Arial" w:cs="Arial"/>
        </w:rPr>
      </w:pPr>
      <w:r w:rsidRPr="006D1DAB">
        <w:rPr>
          <w:rFonts w:ascii="Arial" w:hAnsi="Arial" w:cs="Arial"/>
        </w:rPr>
        <w:t>The standard list of luxury items was identified from two main sources: firstly, the already excisable goods in the Customs and Excise tariffs books</w:t>
      </w:r>
      <w:r w:rsidRPr="006D1DAB">
        <w:footnoteReference w:id="26"/>
      </w:r>
      <w:r w:rsidRPr="006D1DAB">
        <w:rPr>
          <w:rFonts w:ascii="Arial" w:hAnsi="Arial" w:cs="Arial"/>
        </w:rPr>
        <w:t xml:space="preserve"> of the countries under study and a survey from the literature. Furthermore, it was almost impossible to get baseline data i.e. tax revenue on locally excised goods in the three countries under study. Otherwise, the rich people in the three countries locally consume goods like; beers, wines, spirits, electronics like smartphones and Television sets, vehicles, petroleum fuels, canned and preserved foods, meat as well as sweet and savoury snacks.</w:t>
      </w:r>
    </w:p>
    <w:p w14:paraId="0D33EB7C" w14:textId="77777777" w:rsidR="003729A6" w:rsidRPr="006D1DAB" w:rsidRDefault="003729A6" w:rsidP="006D1DAB">
      <w:pPr>
        <w:pStyle w:val="ListParagraph"/>
        <w:numPr>
          <w:ilvl w:val="0"/>
          <w:numId w:val="2"/>
        </w:numPr>
        <w:tabs>
          <w:tab w:val="left" w:pos="180"/>
        </w:tabs>
        <w:spacing w:line="240" w:lineRule="auto"/>
        <w:ind w:left="0" w:firstLine="0"/>
        <w:jc w:val="both"/>
        <w:rPr>
          <w:rFonts w:ascii="Arial" w:hAnsi="Arial" w:cs="Arial"/>
        </w:rPr>
      </w:pPr>
      <w:r w:rsidRPr="006D1DAB">
        <w:rPr>
          <w:rFonts w:ascii="Arial" w:hAnsi="Arial" w:cs="Arial"/>
        </w:rPr>
        <w:t>The products were identified and grouped according to Harmonised Commodity Description and Coding System (HS code) 4 digit level. In order to ensure that the estimations of tax revenue gains are done in a progressive manner, products affecting the poor were excluded.</w:t>
      </w:r>
      <w:r w:rsidRPr="006D1DAB">
        <w:footnoteReference w:id="27"/>
      </w:r>
      <w:r w:rsidRPr="006D1DAB">
        <w:rPr>
          <w:rFonts w:ascii="Arial" w:hAnsi="Arial" w:cs="Arial"/>
        </w:rPr>
        <w:t xml:space="preserve"> After identifying the products </w:t>
      </w:r>
    </w:p>
    <w:p w14:paraId="1BDDBE27" w14:textId="77777777" w:rsidR="003729A6" w:rsidRPr="006D1DAB" w:rsidRDefault="003729A6" w:rsidP="006D1DAB">
      <w:pPr>
        <w:pStyle w:val="ListParagraph"/>
        <w:numPr>
          <w:ilvl w:val="0"/>
          <w:numId w:val="2"/>
        </w:numPr>
        <w:tabs>
          <w:tab w:val="left" w:pos="180"/>
        </w:tabs>
        <w:spacing w:line="240" w:lineRule="auto"/>
        <w:ind w:left="0" w:firstLine="0"/>
        <w:jc w:val="both"/>
        <w:rPr>
          <w:rFonts w:ascii="Arial" w:hAnsi="Arial" w:cs="Arial"/>
        </w:rPr>
      </w:pPr>
      <w:r w:rsidRPr="006D1DAB">
        <w:rPr>
          <w:rFonts w:ascii="Arial" w:hAnsi="Arial" w:cs="Arial"/>
        </w:rPr>
        <w:t>The respective import values were obtained from ITC database. The year 2017 was used as it is the most recent year in which reliable data is available.</w:t>
      </w:r>
    </w:p>
    <w:p w14:paraId="24D4AA4C" w14:textId="77777777" w:rsidR="003729A6" w:rsidRPr="006D1DAB" w:rsidRDefault="003729A6" w:rsidP="006D1DAB">
      <w:pPr>
        <w:pStyle w:val="ListParagraph"/>
        <w:numPr>
          <w:ilvl w:val="0"/>
          <w:numId w:val="2"/>
        </w:numPr>
        <w:tabs>
          <w:tab w:val="left" w:pos="180"/>
        </w:tabs>
        <w:spacing w:line="240" w:lineRule="auto"/>
        <w:ind w:left="0" w:firstLine="0"/>
        <w:jc w:val="both"/>
        <w:rPr>
          <w:rFonts w:ascii="Arial" w:hAnsi="Arial" w:cs="Arial"/>
        </w:rPr>
      </w:pPr>
      <w:r w:rsidRPr="006D1DAB">
        <w:rPr>
          <w:rFonts w:ascii="Arial" w:hAnsi="Arial" w:cs="Arial"/>
        </w:rPr>
        <w:t>All the countries under study, calculate the import taxes on CIF basis. Therefore, the values obtained from ITC were used as values for duty purpose (VDP).</w:t>
      </w:r>
    </w:p>
    <w:p w14:paraId="0D95EE12" w14:textId="77777777" w:rsidR="003729A6" w:rsidRPr="006D1DAB" w:rsidRDefault="003729A6" w:rsidP="006D1DAB">
      <w:pPr>
        <w:pStyle w:val="ListParagraph"/>
        <w:numPr>
          <w:ilvl w:val="0"/>
          <w:numId w:val="2"/>
        </w:numPr>
        <w:tabs>
          <w:tab w:val="left" w:pos="180"/>
        </w:tabs>
        <w:spacing w:line="240" w:lineRule="auto"/>
        <w:ind w:left="0" w:firstLine="0"/>
        <w:jc w:val="both"/>
        <w:rPr>
          <w:rFonts w:ascii="Arial" w:hAnsi="Arial" w:cs="Arial"/>
        </w:rPr>
      </w:pPr>
      <w:r w:rsidRPr="006D1DAB">
        <w:rPr>
          <w:rFonts w:ascii="Arial" w:hAnsi="Arial" w:cs="Arial"/>
        </w:rPr>
        <w:t xml:space="preserve">Using the countries’ Customs and Excise Tariffs books and following </w:t>
      </w:r>
      <w:proofErr w:type="spellStart"/>
      <w:r w:rsidRPr="006D1DAB">
        <w:rPr>
          <w:rFonts w:ascii="Arial" w:hAnsi="Arial" w:cs="Arial"/>
        </w:rPr>
        <w:t>Pelikan</w:t>
      </w:r>
      <w:proofErr w:type="spellEnd"/>
      <w:r w:rsidRPr="006D1DAB">
        <w:rPr>
          <w:rFonts w:ascii="Arial" w:hAnsi="Arial" w:cs="Arial"/>
        </w:rPr>
        <w:t xml:space="preserve"> &amp; </w:t>
      </w:r>
      <w:proofErr w:type="spellStart"/>
      <w:r w:rsidRPr="006D1DAB">
        <w:rPr>
          <w:rFonts w:ascii="Arial" w:hAnsi="Arial" w:cs="Arial"/>
        </w:rPr>
        <w:t>Brockmeier</w:t>
      </w:r>
      <w:proofErr w:type="spellEnd"/>
      <w:r w:rsidRPr="006D1DAB">
        <w:rPr>
          <w:rFonts w:ascii="Arial" w:hAnsi="Arial" w:cs="Arial"/>
        </w:rPr>
        <w:t xml:space="preserve"> (2008), we calculated simple average/un-weighted tariff rates (i.e. import duty, import excise and import VAT) for each product group identified.  As lamented by Bach et al (2001), the problem with simple average/un-weighted tariff rates is that they do not consider the relative importance of specific disaggregated tariff lines in the product groups. Instead </w:t>
      </w:r>
      <w:proofErr w:type="spellStart"/>
      <w:r w:rsidRPr="006D1DAB">
        <w:rPr>
          <w:rFonts w:ascii="Arial" w:hAnsi="Arial" w:cs="Arial"/>
        </w:rPr>
        <w:t>Manole</w:t>
      </w:r>
      <w:proofErr w:type="spellEnd"/>
      <w:r w:rsidRPr="006D1DAB">
        <w:rPr>
          <w:rFonts w:ascii="Arial" w:hAnsi="Arial" w:cs="Arial"/>
        </w:rPr>
        <w:t xml:space="preserve"> &amp; Martin (2005) propose use of trade weighted average tariffs. Nevertheless, we opted for the former due to data constraints i.e. trade values are available only up to HS6 yet the countries under review trade at HS 8 like Malawi and HS10 like in the case of Nigeria. Thus, it would require us to obtain transaction level trade data from the countries and this proved difficult.  </w:t>
      </w:r>
    </w:p>
    <w:p w14:paraId="4BDACE74" w14:textId="77777777" w:rsidR="003729A6" w:rsidRPr="006D1DAB" w:rsidRDefault="003729A6" w:rsidP="006D1DAB">
      <w:pPr>
        <w:pStyle w:val="ListParagraph"/>
        <w:tabs>
          <w:tab w:val="left" w:pos="180"/>
        </w:tabs>
        <w:spacing w:line="240" w:lineRule="auto"/>
        <w:ind w:left="0"/>
        <w:jc w:val="both"/>
        <w:rPr>
          <w:rFonts w:ascii="Arial" w:hAnsi="Arial" w:cs="Arial"/>
        </w:rPr>
      </w:pPr>
    </w:p>
    <w:p w14:paraId="242F0E89" w14:textId="77777777" w:rsidR="003729A6" w:rsidRPr="006D1DAB" w:rsidRDefault="003729A6" w:rsidP="00666F35">
      <w:pPr>
        <w:pStyle w:val="ListParagraph"/>
        <w:tabs>
          <w:tab w:val="left" w:pos="180"/>
        </w:tabs>
        <w:spacing w:line="240" w:lineRule="auto"/>
        <w:ind w:left="0"/>
        <w:jc w:val="both"/>
        <w:rPr>
          <w:rFonts w:ascii="Arial" w:hAnsi="Arial" w:cs="Arial"/>
        </w:rPr>
      </w:pPr>
      <w:r w:rsidRPr="006D1DAB">
        <w:rPr>
          <w:rFonts w:ascii="Arial" w:hAnsi="Arial" w:cs="Arial"/>
        </w:rPr>
        <w:lastRenderedPageBreak/>
        <w:t>We then calculated baseline compound duty rates applicable to each product group.</w:t>
      </w:r>
    </w:p>
    <w:p w14:paraId="3C4D61CE" w14:textId="77777777" w:rsidR="003729A6" w:rsidRPr="006D1DAB" w:rsidRDefault="003729A6" w:rsidP="006D1DAB">
      <w:pPr>
        <w:pStyle w:val="ListParagraph"/>
        <w:numPr>
          <w:ilvl w:val="0"/>
          <w:numId w:val="2"/>
        </w:numPr>
        <w:tabs>
          <w:tab w:val="left" w:pos="180"/>
        </w:tabs>
        <w:spacing w:line="240" w:lineRule="auto"/>
        <w:ind w:left="0" w:firstLine="0"/>
        <w:jc w:val="both"/>
        <w:rPr>
          <w:rFonts w:ascii="Arial" w:hAnsi="Arial" w:cs="Arial"/>
        </w:rPr>
      </w:pPr>
      <w:r w:rsidRPr="006D1DAB">
        <w:rPr>
          <w:rFonts w:ascii="Arial" w:hAnsi="Arial" w:cs="Arial"/>
        </w:rPr>
        <w:t>The calculated compound duty rates were applied on the trade values of the product groups in order to obtain baseline revenues for each product group for the year 2017.</w:t>
      </w:r>
    </w:p>
    <w:p w14:paraId="7FADF2F9" w14:textId="77777777" w:rsidR="003729A6" w:rsidRPr="006D1DAB" w:rsidRDefault="003729A6" w:rsidP="006D1DAB">
      <w:pPr>
        <w:pStyle w:val="ListParagraph"/>
        <w:numPr>
          <w:ilvl w:val="0"/>
          <w:numId w:val="2"/>
        </w:numPr>
        <w:tabs>
          <w:tab w:val="left" w:pos="180"/>
        </w:tabs>
        <w:spacing w:line="240" w:lineRule="auto"/>
        <w:ind w:left="0" w:firstLine="0"/>
        <w:jc w:val="both"/>
        <w:rPr>
          <w:rFonts w:ascii="Arial" w:hAnsi="Arial" w:cs="Arial"/>
        </w:rPr>
      </w:pPr>
      <w:r w:rsidRPr="006D1DAB">
        <w:rPr>
          <w:rFonts w:ascii="Arial" w:hAnsi="Arial" w:cs="Arial"/>
        </w:rPr>
        <w:t>Then an argument rate of 10% import excise was introduced and new compound duty rates recalculated.</w:t>
      </w:r>
    </w:p>
    <w:p w14:paraId="4F4F442D" w14:textId="77777777" w:rsidR="003729A6" w:rsidRPr="006D1DAB" w:rsidRDefault="003729A6" w:rsidP="006D1DAB">
      <w:pPr>
        <w:pStyle w:val="ListParagraph"/>
        <w:numPr>
          <w:ilvl w:val="0"/>
          <w:numId w:val="2"/>
        </w:numPr>
        <w:tabs>
          <w:tab w:val="left" w:pos="180"/>
        </w:tabs>
        <w:spacing w:line="240" w:lineRule="auto"/>
        <w:ind w:left="0" w:firstLine="0"/>
        <w:jc w:val="both"/>
        <w:rPr>
          <w:rFonts w:ascii="Arial" w:hAnsi="Arial" w:cs="Arial"/>
        </w:rPr>
      </w:pPr>
      <w:r w:rsidRPr="006D1DAB">
        <w:rPr>
          <w:rFonts w:ascii="Arial" w:hAnsi="Arial" w:cs="Arial"/>
        </w:rPr>
        <w:t>This re-calculated compound duty rate was applied on the trade values (VDP) of the products.</w:t>
      </w:r>
    </w:p>
    <w:p w14:paraId="2EF746CB" w14:textId="77777777" w:rsidR="003729A6" w:rsidRPr="006D1DAB" w:rsidRDefault="003729A6" w:rsidP="006D1DAB">
      <w:pPr>
        <w:pStyle w:val="ListParagraph"/>
        <w:numPr>
          <w:ilvl w:val="0"/>
          <w:numId w:val="2"/>
        </w:numPr>
        <w:tabs>
          <w:tab w:val="left" w:pos="180"/>
        </w:tabs>
        <w:spacing w:line="240" w:lineRule="auto"/>
        <w:ind w:left="0" w:firstLine="0"/>
        <w:jc w:val="both"/>
        <w:rPr>
          <w:rFonts w:ascii="Arial" w:hAnsi="Arial" w:cs="Arial"/>
        </w:rPr>
      </w:pPr>
      <w:r w:rsidRPr="006D1DAB">
        <w:rPr>
          <w:rFonts w:ascii="Arial" w:hAnsi="Arial" w:cs="Arial"/>
        </w:rPr>
        <w:t>In this way, new revenue figures associated with the newly introduced import excise duty rate were obtained. New revenue figures were subtracted from the baseline revenues to obtain the revenue gain.</w:t>
      </w:r>
    </w:p>
    <w:p w14:paraId="5F63A86B" w14:textId="77777777" w:rsidR="003729A6" w:rsidRPr="006D1DAB" w:rsidRDefault="003729A6" w:rsidP="006D1DAB">
      <w:pPr>
        <w:pStyle w:val="ListParagraph"/>
        <w:numPr>
          <w:ilvl w:val="0"/>
          <w:numId w:val="2"/>
        </w:numPr>
        <w:tabs>
          <w:tab w:val="left" w:pos="180"/>
        </w:tabs>
        <w:spacing w:line="240" w:lineRule="auto"/>
        <w:ind w:left="0" w:firstLine="0"/>
        <w:jc w:val="both"/>
        <w:rPr>
          <w:rFonts w:ascii="Arial" w:hAnsi="Arial" w:cs="Arial"/>
        </w:rPr>
      </w:pPr>
      <w:r w:rsidRPr="006D1DAB">
        <w:rPr>
          <w:rFonts w:ascii="Arial" w:hAnsi="Arial" w:cs="Arial"/>
        </w:rPr>
        <w:t>In the model, introducing any other import excise duty rate of one’s choice (on the yellow cell) gives the associated revenue gain automatically.</w:t>
      </w:r>
    </w:p>
    <w:p w14:paraId="0D410670" w14:textId="77777777" w:rsidR="003729A6" w:rsidRPr="006D1DAB" w:rsidRDefault="003729A6" w:rsidP="006D1DAB">
      <w:pPr>
        <w:pStyle w:val="ListParagraph"/>
        <w:numPr>
          <w:ilvl w:val="0"/>
          <w:numId w:val="2"/>
        </w:numPr>
        <w:tabs>
          <w:tab w:val="left" w:pos="180"/>
        </w:tabs>
        <w:spacing w:line="240" w:lineRule="auto"/>
        <w:ind w:left="0" w:firstLine="0"/>
        <w:jc w:val="both"/>
        <w:rPr>
          <w:rFonts w:ascii="Arial" w:hAnsi="Arial" w:cs="Arial"/>
        </w:rPr>
      </w:pPr>
      <w:r w:rsidRPr="006D1DAB">
        <w:rPr>
          <w:rFonts w:ascii="Arial" w:hAnsi="Arial" w:cs="Arial"/>
        </w:rPr>
        <w:t>Revenue gains from introduction of a 10% import excise duty rate on the selected luxury items yield US$9.655 million, US$12.891 million and US$134.568 million for Malawi, Mozambique and Nigeria respectively.</w:t>
      </w:r>
    </w:p>
    <w:p w14:paraId="12A0A9F1" w14:textId="77777777" w:rsidR="003729A6" w:rsidRPr="006D1DAB" w:rsidRDefault="003729A6" w:rsidP="006D1DAB">
      <w:pPr>
        <w:pStyle w:val="ListParagraph"/>
        <w:numPr>
          <w:ilvl w:val="0"/>
          <w:numId w:val="2"/>
        </w:numPr>
        <w:tabs>
          <w:tab w:val="left" w:pos="180"/>
        </w:tabs>
        <w:spacing w:line="240" w:lineRule="auto"/>
        <w:ind w:left="0" w:firstLine="0"/>
        <w:jc w:val="both"/>
        <w:rPr>
          <w:rFonts w:ascii="Arial" w:hAnsi="Arial" w:cs="Arial"/>
        </w:rPr>
      </w:pPr>
      <w:r w:rsidRPr="006D1DAB">
        <w:rPr>
          <w:rFonts w:ascii="Arial" w:hAnsi="Arial" w:cs="Arial"/>
        </w:rPr>
        <w:t>One key limitation of the study is that it used a static approach and did not estimate potential increase in informal trade due to the introduction the excise duty rate on the luxury items. Future research ought to attempt to calculate this potential risk.</w:t>
      </w:r>
    </w:p>
    <w:p w14:paraId="101DEC2F" w14:textId="0732CBA8" w:rsidR="003729A6" w:rsidRPr="00666F35" w:rsidRDefault="003729A6" w:rsidP="00666F35">
      <w:pPr>
        <w:pStyle w:val="ListParagraph"/>
        <w:tabs>
          <w:tab w:val="left" w:pos="180"/>
        </w:tabs>
        <w:spacing w:line="240" w:lineRule="auto"/>
        <w:ind w:left="0"/>
        <w:jc w:val="both"/>
        <w:rPr>
          <w:rFonts w:ascii="Arial" w:hAnsi="Arial" w:cs="Arial"/>
        </w:rPr>
      </w:pPr>
    </w:p>
    <w:p w14:paraId="66FA6DCF" w14:textId="5A72BF29" w:rsidR="003729A6" w:rsidRPr="00A22FB5" w:rsidRDefault="00666F35" w:rsidP="0009286B">
      <w:pPr>
        <w:spacing w:line="240" w:lineRule="auto"/>
        <w:jc w:val="both"/>
        <w:rPr>
          <w:rFonts w:ascii="Arial" w:hAnsi="Arial" w:cs="Arial"/>
          <w:b/>
          <w:lang w:val="en-ZA"/>
        </w:rPr>
      </w:pPr>
      <w:r w:rsidRPr="00A22FB5">
        <w:rPr>
          <w:rFonts w:ascii="Arial" w:hAnsi="Arial" w:cs="Arial"/>
          <w:b/>
          <w:lang w:val="en-ZA"/>
        </w:rPr>
        <w:t>References</w:t>
      </w:r>
    </w:p>
    <w:p w14:paraId="30539AE2" w14:textId="733DC832" w:rsidR="003729A6" w:rsidRPr="00A22FB5" w:rsidRDefault="003729A6" w:rsidP="00666F35">
      <w:pPr>
        <w:spacing w:after="0" w:line="240" w:lineRule="auto"/>
        <w:jc w:val="both"/>
        <w:rPr>
          <w:rFonts w:ascii="Arial" w:hAnsi="Arial" w:cs="Arial"/>
          <w:lang w:val="en-ZA"/>
        </w:rPr>
      </w:pPr>
      <w:r w:rsidRPr="00A22FB5">
        <w:rPr>
          <w:rFonts w:ascii="Arial" w:hAnsi="Arial" w:cs="Arial"/>
        </w:rPr>
        <w:t xml:space="preserve">Bach, C. F., Martin, W. (2001) </w:t>
      </w:r>
      <w:r w:rsidRPr="00A22FB5">
        <w:rPr>
          <w:rFonts w:ascii="Arial" w:hAnsi="Arial" w:cs="Arial"/>
          <w:i/>
        </w:rPr>
        <w:t>Would the Right Tariff Aggregator for Policy</w:t>
      </w:r>
      <w:r w:rsidR="00666F35">
        <w:rPr>
          <w:rFonts w:ascii="Arial" w:hAnsi="Arial" w:cs="Arial"/>
          <w:i/>
        </w:rPr>
        <w:t xml:space="preserve"> </w:t>
      </w:r>
      <w:r w:rsidRPr="00A22FB5">
        <w:rPr>
          <w:rFonts w:ascii="Arial" w:hAnsi="Arial" w:cs="Arial"/>
          <w:i/>
        </w:rPr>
        <w:t>Analysis Please Stand up?</w:t>
      </w:r>
      <w:r w:rsidRPr="00A22FB5">
        <w:rPr>
          <w:rFonts w:ascii="Arial" w:hAnsi="Arial" w:cs="Arial"/>
        </w:rPr>
        <w:t xml:space="preserve"> Journal of Policy Modeling, 23, 621-63</w:t>
      </w:r>
      <w:r w:rsidRPr="00A22FB5">
        <w:rPr>
          <w:rFonts w:ascii="Arial" w:hAnsi="Arial" w:cs="Arial"/>
          <w:lang w:val="en-ZA"/>
        </w:rPr>
        <w:t xml:space="preserve"> </w:t>
      </w:r>
    </w:p>
    <w:p w14:paraId="12698D2C" w14:textId="243608D9" w:rsidR="003729A6" w:rsidRPr="00A22FB5" w:rsidRDefault="003729A6" w:rsidP="00666F35">
      <w:pPr>
        <w:spacing w:after="0" w:line="240" w:lineRule="auto"/>
        <w:jc w:val="both"/>
        <w:rPr>
          <w:rFonts w:ascii="Arial" w:hAnsi="Arial" w:cs="Arial"/>
          <w:lang w:val="en-ZA"/>
        </w:rPr>
      </w:pPr>
      <w:r w:rsidRPr="00A22FB5">
        <w:rPr>
          <w:rFonts w:ascii="Arial" w:hAnsi="Arial" w:cs="Arial"/>
          <w:lang w:val="en-ZA"/>
        </w:rPr>
        <w:t>Bernard, C., (2008). The magic of luxury goods. Business Strategy Review, vol. 12. Pp 13-16.</w:t>
      </w:r>
    </w:p>
    <w:p w14:paraId="765985E1" w14:textId="3B826570" w:rsidR="003729A6" w:rsidRPr="00A22FB5" w:rsidRDefault="003729A6" w:rsidP="00666F35">
      <w:pPr>
        <w:spacing w:after="0" w:line="240" w:lineRule="auto"/>
        <w:jc w:val="both"/>
        <w:rPr>
          <w:rFonts w:ascii="Arial" w:hAnsi="Arial" w:cs="Arial"/>
          <w:lang w:val="en-ZA"/>
        </w:rPr>
      </w:pPr>
      <w:proofErr w:type="spellStart"/>
      <w:r w:rsidRPr="00A22FB5">
        <w:rPr>
          <w:rFonts w:ascii="Arial" w:hAnsi="Arial" w:cs="Arial"/>
          <w:lang w:val="en-ZA"/>
        </w:rPr>
        <w:t>Bolnick</w:t>
      </w:r>
      <w:proofErr w:type="spellEnd"/>
      <w:r w:rsidRPr="00A22FB5">
        <w:rPr>
          <w:rFonts w:ascii="Arial" w:hAnsi="Arial" w:cs="Arial"/>
          <w:lang w:val="en-ZA"/>
        </w:rPr>
        <w:t xml:space="preserve"> B., &amp; Haughton J. (1998) </w:t>
      </w:r>
      <w:r w:rsidRPr="00A22FB5">
        <w:rPr>
          <w:rFonts w:ascii="Arial" w:hAnsi="Arial" w:cs="Arial"/>
          <w:i/>
          <w:lang w:val="en-ZA"/>
        </w:rPr>
        <w:t>Tax Policy in Sub-Saharan Africa: Examining the</w:t>
      </w:r>
      <w:r w:rsidR="00666F35">
        <w:rPr>
          <w:rFonts w:ascii="Arial" w:hAnsi="Arial" w:cs="Arial"/>
          <w:i/>
          <w:lang w:val="en-ZA"/>
        </w:rPr>
        <w:t xml:space="preserve"> </w:t>
      </w:r>
      <w:r w:rsidRPr="00A22FB5">
        <w:rPr>
          <w:rFonts w:ascii="Arial" w:hAnsi="Arial" w:cs="Arial"/>
          <w:i/>
          <w:lang w:val="en-ZA"/>
        </w:rPr>
        <w:t>Role of Excise Taxation</w:t>
      </w:r>
      <w:r w:rsidRPr="00A22FB5">
        <w:rPr>
          <w:rFonts w:ascii="Arial" w:hAnsi="Arial" w:cs="Arial"/>
          <w:lang w:val="en-ZA"/>
        </w:rPr>
        <w:t xml:space="preserve">. African Economic Policy. Discussion paper No. 2. </w:t>
      </w:r>
    </w:p>
    <w:p w14:paraId="63721214" w14:textId="32CF4022" w:rsidR="003729A6" w:rsidRPr="00A22FB5" w:rsidRDefault="003729A6" w:rsidP="00666F35">
      <w:pPr>
        <w:spacing w:after="0" w:line="240" w:lineRule="auto"/>
        <w:jc w:val="both"/>
        <w:rPr>
          <w:rFonts w:ascii="Arial" w:hAnsi="Arial" w:cs="Arial"/>
          <w:i/>
          <w:lang w:val="en-ZA"/>
        </w:rPr>
      </w:pPr>
      <w:r w:rsidRPr="00A22FB5">
        <w:rPr>
          <w:rFonts w:ascii="Arial" w:hAnsi="Arial" w:cs="Arial"/>
        </w:rPr>
        <w:t xml:space="preserve">Deloitte (2019) Global Powers of Luxury Goods 2019: </w:t>
      </w:r>
      <w:r w:rsidRPr="00A22FB5">
        <w:rPr>
          <w:rFonts w:ascii="Arial" w:hAnsi="Arial" w:cs="Arial"/>
          <w:i/>
        </w:rPr>
        <w:t xml:space="preserve">Bridging the gap between the old and the new. </w:t>
      </w:r>
      <w:r w:rsidRPr="00A22FB5">
        <w:rPr>
          <w:rFonts w:ascii="Arial" w:hAnsi="Arial" w:cs="Arial"/>
        </w:rPr>
        <w:t>Deloitte Global</w:t>
      </w:r>
    </w:p>
    <w:p w14:paraId="2A2C8785" w14:textId="3D7941C6" w:rsidR="003729A6" w:rsidRPr="00A22FB5" w:rsidRDefault="003729A6" w:rsidP="00666F35">
      <w:pPr>
        <w:spacing w:after="0" w:line="240" w:lineRule="auto"/>
        <w:jc w:val="both"/>
        <w:rPr>
          <w:rFonts w:ascii="Arial" w:hAnsi="Arial" w:cs="Arial"/>
        </w:rPr>
      </w:pPr>
      <w:proofErr w:type="spellStart"/>
      <w:r w:rsidRPr="00A22FB5">
        <w:rPr>
          <w:rFonts w:ascii="Arial" w:hAnsi="Arial" w:cs="Arial"/>
        </w:rPr>
        <w:t>Manole</w:t>
      </w:r>
      <w:proofErr w:type="spellEnd"/>
      <w:r w:rsidRPr="00A22FB5">
        <w:rPr>
          <w:rFonts w:ascii="Arial" w:hAnsi="Arial" w:cs="Arial"/>
        </w:rPr>
        <w:t xml:space="preserve">, V., Martin, W. (2005) </w:t>
      </w:r>
      <w:r w:rsidRPr="00A22FB5">
        <w:rPr>
          <w:rFonts w:ascii="Arial" w:hAnsi="Arial" w:cs="Arial"/>
          <w:i/>
        </w:rPr>
        <w:t>Keeping the Devil in the Details, A Feasible Approach to Aggregating Trade Distortions</w:t>
      </w:r>
      <w:r w:rsidRPr="00A22FB5">
        <w:rPr>
          <w:rFonts w:ascii="Arial" w:hAnsi="Arial" w:cs="Arial"/>
        </w:rPr>
        <w:t xml:space="preserve">, ETSG (European Trade Studies </w:t>
      </w:r>
      <w:r w:rsidRPr="00A22FB5">
        <w:rPr>
          <w:rFonts w:ascii="Arial" w:hAnsi="Arial" w:cs="Arial"/>
        </w:rPr>
        <w:tab/>
        <w:t>Group)</w:t>
      </w:r>
      <w:r w:rsidR="00666F35">
        <w:rPr>
          <w:rFonts w:ascii="Arial" w:hAnsi="Arial" w:cs="Arial"/>
        </w:rPr>
        <w:t xml:space="preserve"> </w:t>
      </w:r>
      <w:r w:rsidRPr="00A22FB5">
        <w:rPr>
          <w:rFonts w:ascii="Arial" w:hAnsi="Arial" w:cs="Arial"/>
        </w:rPr>
        <w:t xml:space="preserve">conference proceeding, Dublin, 7-9. September) </w:t>
      </w:r>
    </w:p>
    <w:p w14:paraId="0957D5A2" w14:textId="0E5B55F8" w:rsidR="003729A6" w:rsidRPr="00A22FB5" w:rsidRDefault="003729A6" w:rsidP="00666F35">
      <w:pPr>
        <w:spacing w:after="0" w:line="240" w:lineRule="auto"/>
        <w:jc w:val="both"/>
        <w:rPr>
          <w:rFonts w:ascii="Arial" w:hAnsi="Arial" w:cs="Arial"/>
        </w:rPr>
      </w:pPr>
      <w:proofErr w:type="spellStart"/>
      <w:r w:rsidRPr="00A22FB5">
        <w:rPr>
          <w:rFonts w:ascii="Arial" w:hAnsi="Arial" w:cs="Arial"/>
        </w:rPr>
        <w:t>Pelikan</w:t>
      </w:r>
      <w:proofErr w:type="spellEnd"/>
      <w:r w:rsidRPr="00A22FB5">
        <w:rPr>
          <w:rFonts w:ascii="Arial" w:hAnsi="Arial" w:cs="Arial"/>
        </w:rPr>
        <w:t xml:space="preserve">, J., </w:t>
      </w:r>
      <w:proofErr w:type="spellStart"/>
      <w:r w:rsidRPr="00A22FB5">
        <w:rPr>
          <w:rFonts w:ascii="Arial" w:hAnsi="Arial" w:cs="Arial"/>
        </w:rPr>
        <w:t>Brockmeier</w:t>
      </w:r>
      <w:proofErr w:type="spellEnd"/>
      <w:r w:rsidRPr="00A22FB5">
        <w:rPr>
          <w:rFonts w:ascii="Arial" w:hAnsi="Arial" w:cs="Arial"/>
        </w:rPr>
        <w:t xml:space="preserve">, M. (2008) </w:t>
      </w:r>
      <w:r w:rsidRPr="00A22FB5">
        <w:rPr>
          <w:rFonts w:ascii="Arial" w:hAnsi="Arial" w:cs="Arial"/>
          <w:i/>
        </w:rPr>
        <w:t xml:space="preserve">Methods to Aggregate Import Tariffs and their </w:t>
      </w:r>
      <w:r w:rsidRPr="00A22FB5">
        <w:rPr>
          <w:rFonts w:ascii="Arial" w:hAnsi="Arial" w:cs="Arial"/>
          <w:i/>
        </w:rPr>
        <w:tab/>
        <w:t>Impacts</w:t>
      </w:r>
      <w:r w:rsidR="00666F35">
        <w:rPr>
          <w:rFonts w:ascii="Arial" w:hAnsi="Arial" w:cs="Arial"/>
          <w:i/>
        </w:rPr>
        <w:t xml:space="preserve"> </w:t>
      </w:r>
      <w:r w:rsidRPr="00A22FB5">
        <w:rPr>
          <w:rFonts w:ascii="Arial" w:hAnsi="Arial" w:cs="Arial"/>
          <w:i/>
        </w:rPr>
        <w:t xml:space="preserve">on Modeling Results. </w:t>
      </w:r>
      <w:r w:rsidRPr="00A22FB5">
        <w:rPr>
          <w:rFonts w:ascii="Arial" w:hAnsi="Arial" w:cs="Arial"/>
        </w:rPr>
        <w:t>Journal of Economic Integration, vol. 23</w:t>
      </w:r>
      <w:r w:rsidRPr="00A22FB5">
        <w:rPr>
          <w:rFonts w:ascii="Arial" w:hAnsi="Arial" w:cs="Arial"/>
        </w:rPr>
        <w:tab/>
        <w:t>issue 3, pp. 685-70</w:t>
      </w:r>
    </w:p>
    <w:p w14:paraId="618A71E4" w14:textId="14A0DCE0" w:rsidR="00230D7F" w:rsidRPr="00A22FB5" w:rsidRDefault="003729A6" w:rsidP="00666F35">
      <w:pPr>
        <w:spacing w:after="0" w:line="240" w:lineRule="auto"/>
        <w:jc w:val="both"/>
        <w:rPr>
          <w:rFonts w:ascii="Arial" w:hAnsi="Arial" w:cs="Arial"/>
        </w:rPr>
      </w:pPr>
      <w:r w:rsidRPr="00A22FB5">
        <w:rPr>
          <w:rFonts w:ascii="Arial" w:hAnsi="Arial" w:cs="Arial"/>
        </w:rPr>
        <w:t>Zhou Q., &amp; Yang M. (2013)</w:t>
      </w:r>
      <w:r w:rsidRPr="00A22FB5">
        <w:rPr>
          <w:rFonts w:ascii="Arial" w:hAnsi="Arial" w:cs="Arial"/>
          <w:i/>
        </w:rPr>
        <w:t xml:space="preserve"> Research on the Impacts of Expensive Food and </w:t>
      </w:r>
      <w:r w:rsidRPr="00A22FB5">
        <w:rPr>
          <w:rFonts w:ascii="Arial" w:hAnsi="Arial" w:cs="Arial"/>
          <w:i/>
        </w:rPr>
        <w:tab/>
        <w:t>Luxury Goods Import Tariff Adjustment on Chinese Economy and Related</w:t>
      </w:r>
      <w:r w:rsidRPr="00A22FB5">
        <w:rPr>
          <w:rFonts w:ascii="Arial" w:hAnsi="Arial" w:cs="Arial"/>
          <w:i/>
        </w:rPr>
        <w:tab/>
      </w:r>
      <w:r w:rsidR="00033BEF">
        <w:rPr>
          <w:rFonts w:ascii="Arial" w:hAnsi="Arial" w:cs="Arial"/>
          <w:i/>
        </w:rPr>
        <w:t xml:space="preserve"> </w:t>
      </w:r>
      <w:r w:rsidRPr="00A22FB5">
        <w:rPr>
          <w:rFonts w:ascii="Arial" w:hAnsi="Arial" w:cs="Arial"/>
          <w:i/>
        </w:rPr>
        <w:t xml:space="preserve">Measures. </w:t>
      </w:r>
      <w:r w:rsidRPr="00A22FB5">
        <w:rPr>
          <w:rFonts w:ascii="Arial" w:hAnsi="Arial" w:cs="Arial"/>
        </w:rPr>
        <w:t>Advance Journal of Food Science and Technology, vol. 5, issue 10, pp: 1301-1308.</w:t>
      </w:r>
    </w:p>
    <w:sectPr w:rsidR="00230D7F" w:rsidRPr="00A22FB5" w:rsidSect="0009286B">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56BDF" w14:textId="77777777" w:rsidR="009E0C6D" w:rsidRDefault="009E0C6D" w:rsidP="000C165F">
      <w:pPr>
        <w:spacing w:after="0" w:line="240" w:lineRule="auto"/>
      </w:pPr>
      <w:r>
        <w:separator/>
      </w:r>
    </w:p>
  </w:endnote>
  <w:endnote w:type="continuationSeparator" w:id="0">
    <w:p w14:paraId="439AB074" w14:textId="77777777" w:rsidR="009E0C6D" w:rsidRDefault="009E0C6D" w:rsidP="000C1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9875E" w14:textId="77777777" w:rsidR="007469AE" w:rsidRPr="007469AE" w:rsidRDefault="007469AE">
    <w:pPr>
      <w:pStyle w:val="Footer"/>
      <w:tabs>
        <w:tab w:val="clear" w:pos="4680"/>
        <w:tab w:val="clear" w:pos="9360"/>
      </w:tabs>
      <w:jc w:val="center"/>
      <w:rPr>
        <w:caps/>
        <w:noProof/>
        <w:sz w:val="20"/>
        <w:szCs w:val="20"/>
      </w:rPr>
    </w:pPr>
    <w:r w:rsidRPr="007469AE">
      <w:rPr>
        <w:caps/>
        <w:sz w:val="20"/>
        <w:szCs w:val="20"/>
      </w:rPr>
      <w:fldChar w:fldCharType="begin"/>
    </w:r>
    <w:r w:rsidRPr="007469AE">
      <w:rPr>
        <w:caps/>
        <w:sz w:val="20"/>
        <w:szCs w:val="20"/>
      </w:rPr>
      <w:instrText xml:space="preserve"> PAGE   \* MERGEFORMAT </w:instrText>
    </w:r>
    <w:r w:rsidRPr="007469AE">
      <w:rPr>
        <w:caps/>
        <w:sz w:val="20"/>
        <w:szCs w:val="20"/>
      </w:rPr>
      <w:fldChar w:fldCharType="separate"/>
    </w:r>
    <w:r w:rsidRPr="007469AE">
      <w:rPr>
        <w:caps/>
        <w:noProof/>
        <w:sz w:val="20"/>
        <w:szCs w:val="20"/>
      </w:rPr>
      <w:t>2</w:t>
    </w:r>
    <w:r w:rsidRPr="007469AE">
      <w:rPr>
        <w:caps/>
        <w:noProof/>
        <w:sz w:val="20"/>
        <w:szCs w:val="20"/>
      </w:rPr>
      <w:fldChar w:fldCharType="end"/>
    </w:r>
  </w:p>
  <w:p w14:paraId="5674B2DB" w14:textId="77777777" w:rsidR="007469AE" w:rsidRPr="007469AE" w:rsidRDefault="007469AE">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E7C5D" w14:textId="77777777" w:rsidR="009E0C6D" w:rsidRDefault="009E0C6D" w:rsidP="000C165F">
      <w:pPr>
        <w:spacing w:after="0" w:line="240" w:lineRule="auto"/>
      </w:pPr>
      <w:r>
        <w:separator/>
      </w:r>
    </w:p>
  </w:footnote>
  <w:footnote w:type="continuationSeparator" w:id="0">
    <w:p w14:paraId="3BFA1721" w14:textId="77777777" w:rsidR="009E0C6D" w:rsidRDefault="009E0C6D" w:rsidP="000C165F">
      <w:pPr>
        <w:spacing w:after="0" w:line="240" w:lineRule="auto"/>
      </w:pPr>
      <w:r>
        <w:continuationSeparator/>
      </w:r>
    </w:p>
  </w:footnote>
  <w:footnote w:id="1">
    <w:p w14:paraId="65F5096C" w14:textId="77777777" w:rsidR="000C165F" w:rsidRPr="00811F81" w:rsidRDefault="000C165F" w:rsidP="000C165F">
      <w:pPr>
        <w:pStyle w:val="FootnoteText"/>
        <w:rPr>
          <w:rFonts w:ascii="Arial" w:hAnsi="Arial" w:cs="Arial"/>
          <w:sz w:val="18"/>
          <w:szCs w:val="18"/>
          <w:lang w:val="en-ZA"/>
        </w:rPr>
      </w:pPr>
      <w:r w:rsidRPr="00811F81">
        <w:rPr>
          <w:rStyle w:val="FootnoteReference"/>
          <w:rFonts w:ascii="Arial" w:hAnsi="Arial" w:cs="Arial"/>
          <w:sz w:val="18"/>
          <w:szCs w:val="18"/>
        </w:rPr>
        <w:footnoteRef/>
      </w:r>
      <w:r w:rsidRPr="00811F81">
        <w:rPr>
          <w:rFonts w:ascii="Arial" w:hAnsi="Arial" w:cs="Arial"/>
          <w:sz w:val="18"/>
          <w:szCs w:val="18"/>
        </w:rPr>
        <w:t xml:space="preserve"> </w:t>
      </w:r>
      <w:r w:rsidRPr="00811F81">
        <w:rPr>
          <w:rFonts w:ascii="Arial" w:hAnsi="Arial" w:cs="Arial"/>
          <w:sz w:val="18"/>
          <w:szCs w:val="18"/>
          <w:lang w:val="en-ZA"/>
        </w:rPr>
        <w:t>Firm level data and tax administration data would permit an estimation that accounts for behavioural responses. However, such data is hard to obtain.</w:t>
      </w:r>
    </w:p>
  </w:footnote>
  <w:footnote w:id="2">
    <w:p w14:paraId="3760CFDB" w14:textId="77777777" w:rsidR="000C165F" w:rsidRPr="00811F81" w:rsidRDefault="000C165F" w:rsidP="000C165F">
      <w:pPr>
        <w:pStyle w:val="FootnoteText"/>
        <w:rPr>
          <w:rFonts w:ascii="Arial" w:hAnsi="Arial" w:cs="Arial"/>
          <w:sz w:val="18"/>
          <w:szCs w:val="18"/>
          <w:lang w:val="en-ZA"/>
        </w:rPr>
      </w:pPr>
      <w:r w:rsidRPr="00811F81">
        <w:rPr>
          <w:rStyle w:val="FootnoteReference"/>
          <w:rFonts w:ascii="Arial" w:hAnsi="Arial" w:cs="Arial"/>
          <w:sz w:val="18"/>
          <w:szCs w:val="18"/>
        </w:rPr>
        <w:footnoteRef/>
      </w:r>
      <w:r w:rsidRPr="00811F81">
        <w:rPr>
          <w:rFonts w:ascii="Arial" w:hAnsi="Arial" w:cs="Arial"/>
          <w:sz w:val="18"/>
          <w:szCs w:val="18"/>
        </w:rPr>
        <w:t xml:space="preserve"> </w:t>
      </w:r>
      <w:r w:rsidRPr="00811F81">
        <w:rPr>
          <w:rFonts w:ascii="Arial" w:hAnsi="Arial" w:cs="Arial"/>
          <w:sz w:val="18"/>
          <w:szCs w:val="18"/>
          <w:lang w:val="en-ZA"/>
        </w:rPr>
        <w:t xml:space="preserve">See ActionAid (2018) Making tax work for girls’ education: How and why governments can reduce tax incentives to invest more in girls’ education. </w:t>
      </w:r>
      <w:proofErr w:type="spellStart"/>
      <w:r w:rsidRPr="00811F81">
        <w:rPr>
          <w:rFonts w:ascii="Arial" w:hAnsi="Arial" w:cs="Arial"/>
          <w:sz w:val="18"/>
          <w:szCs w:val="18"/>
          <w:lang w:val="en-ZA"/>
        </w:rPr>
        <w:t>Norad</w:t>
      </w:r>
      <w:proofErr w:type="spellEnd"/>
      <w:r w:rsidRPr="00811F81">
        <w:rPr>
          <w:rFonts w:ascii="Arial" w:hAnsi="Arial" w:cs="Arial"/>
          <w:sz w:val="18"/>
          <w:szCs w:val="18"/>
          <w:lang w:val="en-ZA"/>
        </w:rPr>
        <w:t>.</w:t>
      </w:r>
    </w:p>
  </w:footnote>
  <w:footnote w:id="3">
    <w:p w14:paraId="1812DA48" w14:textId="77777777" w:rsidR="000C165F" w:rsidRPr="00811F81" w:rsidRDefault="000C165F" w:rsidP="000C165F">
      <w:pPr>
        <w:pStyle w:val="FootnoteText"/>
        <w:rPr>
          <w:rFonts w:ascii="Arial" w:hAnsi="Arial" w:cs="Arial"/>
          <w:sz w:val="18"/>
          <w:szCs w:val="18"/>
          <w:lang w:val="en-ZA"/>
        </w:rPr>
      </w:pPr>
      <w:r w:rsidRPr="00811F81">
        <w:rPr>
          <w:rStyle w:val="FootnoteReference"/>
          <w:rFonts w:ascii="Arial" w:hAnsi="Arial" w:cs="Arial"/>
          <w:sz w:val="18"/>
          <w:szCs w:val="18"/>
        </w:rPr>
        <w:footnoteRef/>
      </w:r>
      <w:r w:rsidRPr="00811F81">
        <w:rPr>
          <w:rFonts w:ascii="Arial" w:hAnsi="Arial" w:cs="Arial"/>
          <w:sz w:val="18"/>
          <w:szCs w:val="18"/>
        </w:rPr>
        <w:t xml:space="preserve"> ibid</w:t>
      </w:r>
    </w:p>
  </w:footnote>
  <w:footnote w:id="4">
    <w:p w14:paraId="264CA7D7" w14:textId="77777777" w:rsidR="000C165F" w:rsidRPr="00811F81" w:rsidRDefault="000C165F" w:rsidP="000C165F">
      <w:pPr>
        <w:pStyle w:val="FootnoteText"/>
        <w:rPr>
          <w:rFonts w:ascii="Arial" w:hAnsi="Arial" w:cs="Arial"/>
          <w:sz w:val="18"/>
          <w:szCs w:val="18"/>
          <w:lang w:val="en-ZA"/>
        </w:rPr>
      </w:pPr>
      <w:r w:rsidRPr="00811F81">
        <w:rPr>
          <w:rStyle w:val="FootnoteReference"/>
          <w:rFonts w:ascii="Arial" w:hAnsi="Arial" w:cs="Arial"/>
          <w:sz w:val="18"/>
          <w:szCs w:val="18"/>
        </w:rPr>
        <w:footnoteRef/>
      </w:r>
      <w:r w:rsidRPr="00811F81">
        <w:rPr>
          <w:rFonts w:ascii="Arial" w:hAnsi="Arial" w:cs="Arial"/>
          <w:sz w:val="18"/>
          <w:szCs w:val="18"/>
        </w:rPr>
        <w:t xml:space="preserve"> </w:t>
      </w:r>
      <w:r w:rsidRPr="00811F81">
        <w:rPr>
          <w:rFonts w:ascii="Arial" w:hAnsi="Arial" w:cs="Arial"/>
          <w:sz w:val="18"/>
          <w:szCs w:val="18"/>
          <w:lang w:val="en-ZA"/>
        </w:rPr>
        <w:t xml:space="preserve"> </w:t>
      </w:r>
      <w:proofErr w:type="spellStart"/>
      <w:r w:rsidRPr="00811F81">
        <w:rPr>
          <w:rFonts w:ascii="Arial" w:hAnsi="Arial" w:cs="Arial"/>
          <w:sz w:val="18"/>
          <w:szCs w:val="18"/>
          <w:lang w:val="en-ZA"/>
        </w:rPr>
        <w:t>Meinzer</w:t>
      </w:r>
      <w:proofErr w:type="spellEnd"/>
      <w:r w:rsidRPr="00811F81">
        <w:rPr>
          <w:rFonts w:ascii="Arial" w:hAnsi="Arial" w:cs="Arial"/>
          <w:sz w:val="18"/>
          <w:szCs w:val="18"/>
          <w:lang w:val="en-ZA"/>
        </w:rPr>
        <w:t xml:space="preserve"> M., </w:t>
      </w:r>
      <w:proofErr w:type="spellStart"/>
      <w:r w:rsidRPr="00811F81">
        <w:rPr>
          <w:rFonts w:ascii="Arial" w:hAnsi="Arial" w:cs="Arial"/>
          <w:sz w:val="18"/>
          <w:szCs w:val="18"/>
          <w:lang w:val="en-ZA"/>
        </w:rPr>
        <w:t>Ndajiwo</w:t>
      </w:r>
      <w:proofErr w:type="spellEnd"/>
      <w:r w:rsidRPr="00811F81">
        <w:rPr>
          <w:rFonts w:ascii="Arial" w:hAnsi="Arial" w:cs="Arial"/>
          <w:sz w:val="18"/>
          <w:szCs w:val="18"/>
          <w:lang w:val="en-ZA"/>
        </w:rPr>
        <w:t xml:space="preserve"> M. </w:t>
      </w:r>
      <w:proofErr w:type="spellStart"/>
      <w:r w:rsidRPr="00811F81">
        <w:rPr>
          <w:rFonts w:ascii="Arial" w:hAnsi="Arial" w:cs="Arial"/>
          <w:sz w:val="18"/>
          <w:szCs w:val="18"/>
          <w:lang w:val="en-ZA"/>
        </w:rPr>
        <w:t>Phoya</w:t>
      </w:r>
      <w:proofErr w:type="spellEnd"/>
      <w:r w:rsidRPr="00811F81">
        <w:rPr>
          <w:rFonts w:ascii="Arial" w:hAnsi="Arial" w:cs="Arial"/>
          <w:sz w:val="18"/>
          <w:szCs w:val="18"/>
          <w:lang w:val="en-ZA"/>
        </w:rPr>
        <w:t xml:space="preserve"> R. &amp; Diakite (2018) Comparing tax incentives across jurisdictions: a pilot study. Tax Justice Network Publication.</w:t>
      </w:r>
    </w:p>
  </w:footnote>
  <w:footnote w:id="5">
    <w:p w14:paraId="65CFB8F9" w14:textId="77777777" w:rsidR="000C165F" w:rsidRPr="00811F81" w:rsidRDefault="000C165F" w:rsidP="000C165F">
      <w:pPr>
        <w:pStyle w:val="FootnoteText"/>
        <w:rPr>
          <w:rFonts w:ascii="Arial" w:hAnsi="Arial" w:cs="Arial"/>
          <w:sz w:val="18"/>
          <w:szCs w:val="18"/>
          <w:lang w:val="en-ZA"/>
        </w:rPr>
      </w:pPr>
      <w:r w:rsidRPr="00811F81">
        <w:rPr>
          <w:rStyle w:val="FootnoteReference"/>
          <w:rFonts w:ascii="Arial" w:hAnsi="Arial" w:cs="Arial"/>
          <w:sz w:val="18"/>
          <w:szCs w:val="18"/>
        </w:rPr>
        <w:footnoteRef/>
      </w:r>
      <w:r w:rsidRPr="00811F81">
        <w:rPr>
          <w:rFonts w:ascii="Arial" w:hAnsi="Arial" w:cs="Arial"/>
          <w:sz w:val="18"/>
          <w:szCs w:val="18"/>
        </w:rPr>
        <w:t xml:space="preserve"> </w:t>
      </w:r>
      <w:proofErr w:type="spellStart"/>
      <w:r w:rsidRPr="00811F81">
        <w:rPr>
          <w:rFonts w:ascii="Arial" w:hAnsi="Arial" w:cs="Arial"/>
          <w:sz w:val="18"/>
          <w:szCs w:val="18"/>
          <w:lang w:val="en-ZA"/>
        </w:rPr>
        <w:t>Easson</w:t>
      </w:r>
      <w:proofErr w:type="spellEnd"/>
      <w:r w:rsidRPr="00811F81">
        <w:rPr>
          <w:rFonts w:ascii="Arial" w:hAnsi="Arial" w:cs="Arial"/>
          <w:sz w:val="18"/>
          <w:szCs w:val="18"/>
          <w:lang w:val="en-ZA"/>
        </w:rPr>
        <w:t xml:space="preserve"> and </w:t>
      </w:r>
      <w:proofErr w:type="spellStart"/>
      <w:r w:rsidRPr="00811F81">
        <w:rPr>
          <w:rFonts w:ascii="Arial" w:hAnsi="Arial" w:cs="Arial"/>
          <w:sz w:val="18"/>
          <w:szCs w:val="18"/>
          <w:lang w:val="en-ZA"/>
        </w:rPr>
        <w:t>Zolt</w:t>
      </w:r>
      <w:proofErr w:type="spellEnd"/>
      <w:r w:rsidRPr="00811F81">
        <w:rPr>
          <w:rFonts w:ascii="Arial" w:hAnsi="Arial" w:cs="Arial"/>
          <w:sz w:val="18"/>
          <w:szCs w:val="18"/>
          <w:lang w:val="en-ZA"/>
        </w:rPr>
        <w:t xml:space="preserve"> (2004) Tax Incentives. Washington: World Bank institute.</w:t>
      </w:r>
    </w:p>
  </w:footnote>
  <w:footnote w:id="6">
    <w:p w14:paraId="6CF80870" w14:textId="77777777" w:rsidR="000C165F" w:rsidRPr="00811F81" w:rsidRDefault="000C165F" w:rsidP="000C165F">
      <w:pPr>
        <w:pStyle w:val="FootnoteText"/>
        <w:rPr>
          <w:rFonts w:ascii="Arial" w:hAnsi="Arial" w:cs="Arial"/>
          <w:sz w:val="18"/>
          <w:szCs w:val="18"/>
          <w:lang w:val="en-ZA"/>
        </w:rPr>
      </w:pPr>
      <w:r w:rsidRPr="00811F81">
        <w:rPr>
          <w:rStyle w:val="FootnoteReference"/>
          <w:rFonts w:ascii="Arial" w:hAnsi="Arial" w:cs="Arial"/>
          <w:sz w:val="18"/>
          <w:szCs w:val="18"/>
        </w:rPr>
        <w:footnoteRef/>
      </w:r>
      <w:r w:rsidRPr="00811F81">
        <w:rPr>
          <w:rFonts w:ascii="Arial" w:hAnsi="Arial" w:cs="Arial"/>
          <w:sz w:val="18"/>
          <w:szCs w:val="18"/>
        </w:rPr>
        <w:t xml:space="preserve"> </w:t>
      </w:r>
      <w:r w:rsidRPr="00811F81">
        <w:rPr>
          <w:rFonts w:ascii="Arial" w:hAnsi="Arial" w:cs="Arial"/>
          <w:sz w:val="18"/>
          <w:szCs w:val="18"/>
          <w:lang w:val="en-ZA"/>
        </w:rPr>
        <w:t xml:space="preserve">See ActionAid (2018) Making tax work for girls’ education: How and why governments can reduce tax incentives to invest more in girls’ education. </w:t>
      </w:r>
      <w:proofErr w:type="spellStart"/>
      <w:r w:rsidRPr="00811F81">
        <w:rPr>
          <w:rFonts w:ascii="Arial" w:hAnsi="Arial" w:cs="Arial"/>
          <w:sz w:val="18"/>
          <w:szCs w:val="18"/>
          <w:lang w:val="en-ZA"/>
        </w:rPr>
        <w:t>Norad</w:t>
      </w:r>
      <w:proofErr w:type="spellEnd"/>
      <w:r w:rsidRPr="00811F81">
        <w:rPr>
          <w:rFonts w:ascii="Arial" w:hAnsi="Arial" w:cs="Arial"/>
          <w:sz w:val="18"/>
          <w:szCs w:val="18"/>
          <w:lang w:val="en-ZA"/>
        </w:rPr>
        <w:t>.</w:t>
      </w:r>
    </w:p>
  </w:footnote>
  <w:footnote w:id="7">
    <w:p w14:paraId="0268A4AE" w14:textId="77777777" w:rsidR="000C165F" w:rsidRPr="00811F81" w:rsidRDefault="000C165F" w:rsidP="000C165F">
      <w:pPr>
        <w:pStyle w:val="FootnoteText"/>
        <w:rPr>
          <w:rFonts w:ascii="Arial" w:hAnsi="Arial" w:cs="Arial"/>
          <w:sz w:val="18"/>
          <w:szCs w:val="18"/>
          <w:lang w:val="en-ZA"/>
        </w:rPr>
      </w:pPr>
      <w:r w:rsidRPr="00811F81">
        <w:rPr>
          <w:rStyle w:val="FootnoteReference"/>
          <w:rFonts w:ascii="Arial" w:hAnsi="Arial" w:cs="Arial"/>
          <w:sz w:val="18"/>
          <w:szCs w:val="18"/>
        </w:rPr>
        <w:footnoteRef/>
      </w:r>
      <w:r w:rsidRPr="00811F81">
        <w:rPr>
          <w:rFonts w:ascii="Arial" w:hAnsi="Arial" w:cs="Arial"/>
          <w:sz w:val="18"/>
          <w:szCs w:val="18"/>
        </w:rPr>
        <w:t xml:space="preserve"> As noted by Holland &amp; Vann (1998), it was Surrey (1973) who first likened tax incentives to direct expenditure programs and coined the term “tax expenditures”. Thus, t</w:t>
      </w:r>
      <w:proofErr w:type="spellStart"/>
      <w:r w:rsidRPr="00811F81">
        <w:rPr>
          <w:rFonts w:ascii="Arial" w:hAnsi="Arial" w:cs="Arial"/>
          <w:sz w:val="18"/>
          <w:szCs w:val="18"/>
          <w:lang w:val="en-ZA"/>
        </w:rPr>
        <w:t>ax</w:t>
      </w:r>
      <w:proofErr w:type="spellEnd"/>
      <w:r w:rsidRPr="00811F81">
        <w:rPr>
          <w:rFonts w:ascii="Arial" w:hAnsi="Arial" w:cs="Arial"/>
          <w:sz w:val="18"/>
          <w:szCs w:val="18"/>
          <w:lang w:val="en-ZA"/>
        </w:rPr>
        <w:t xml:space="preserve"> incentives and tax expenditures are sometimes used synonymously. Ross (2018) argues that “all tax incentives are tax expenditures but not all tax expenditures are tax incentives”. Therefore, methodologies of estimating their cost is synonymous for they both lower tax burden and forego revenues which would have otherwise been used to finance the government.</w:t>
      </w:r>
    </w:p>
  </w:footnote>
  <w:footnote w:id="8">
    <w:p w14:paraId="03826196" w14:textId="77777777" w:rsidR="000C165F" w:rsidRPr="00811F81" w:rsidRDefault="000C165F" w:rsidP="000C165F">
      <w:pPr>
        <w:pStyle w:val="FootnoteText"/>
        <w:rPr>
          <w:rFonts w:ascii="Arial" w:hAnsi="Arial" w:cs="Arial"/>
          <w:sz w:val="18"/>
          <w:szCs w:val="18"/>
          <w:lang w:val="en-ZA"/>
        </w:rPr>
      </w:pPr>
      <w:r w:rsidRPr="00811F81">
        <w:rPr>
          <w:rStyle w:val="FootnoteReference"/>
          <w:rFonts w:ascii="Arial" w:hAnsi="Arial" w:cs="Arial"/>
          <w:sz w:val="18"/>
          <w:szCs w:val="18"/>
        </w:rPr>
        <w:footnoteRef/>
      </w:r>
      <w:r w:rsidRPr="00811F81">
        <w:rPr>
          <w:rFonts w:ascii="Arial" w:hAnsi="Arial" w:cs="Arial"/>
          <w:sz w:val="18"/>
          <w:szCs w:val="18"/>
        </w:rPr>
        <w:t xml:space="preserve"> </w:t>
      </w:r>
      <w:r w:rsidRPr="00811F81">
        <w:rPr>
          <w:rFonts w:ascii="Arial" w:hAnsi="Arial" w:cs="Arial"/>
          <w:sz w:val="18"/>
          <w:szCs w:val="18"/>
          <w:lang w:val="en-ZA"/>
        </w:rPr>
        <w:t>Note that ActionAid (2018) found that revenue forgone was about US$87 million which represented 1.6% of GDP. Here we find US$84.5 million yet still representing 1.6% of GDP because we used updated GDP figures from World Bank’s World Development Indicators (WDI)</w:t>
      </w:r>
    </w:p>
  </w:footnote>
  <w:footnote w:id="9">
    <w:p w14:paraId="3BE657B7" w14:textId="77777777" w:rsidR="000C165F" w:rsidRPr="00811F81" w:rsidRDefault="000C165F" w:rsidP="000C165F">
      <w:pPr>
        <w:pStyle w:val="FootnoteText"/>
        <w:rPr>
          <w:rFonts w:ascii="Arial" w:hAnsi="Arial" w:cs="Arial"/>
          <w:sz w:val="18"/>
          <w:szCs w:val="18"/>
          <w:lang w:val="en-ZA"/>
        </w:rPr>
      </w:pPr>
      <w:r w:rsidRPr="00811F81">
        <w:rPr>
          <w:rStyle w:val="FootnoteReference"/>
          <w:rFonts w:ascii="Arial" w:hAnsi="Arial" w:cs="Arial"/>
          <w:sz w:val="18"/>
          <w:szCs w:val="18"/>
        </w:rPr>
        <w:footnoteRef/>
      </w:r>
      <w:r w:rsidRPr="00811F81">
        <w:rPr>
          <w:rFonts w:ascii="Arial" w:hAnsi="Arial" w:cs="Arial"/>
          <w:sz w:val="18"/>
          <w:szCs w:val="18"/>
        </w:rPr>
        <w:t xml:space="preserve"> </w:t>
      </w:r>
      <w:r w:rsidRPr="00811F81">
        <w:rPr>
          <w:rFonts w:ascii="Arial" w:hAnsi="Arial" w:cs="Arial"/>
          <w:sz w:val="18"/>
          <w:szCs w:val="18"/>
          <w:lang w:val="en-ZA"/>
        </w:rPr>
        <w:t>Industrial rebate scheme is a Customs tax incentive that involves import and excise duty exemptions of raw materials for some specific manufacturing industries (PWC &amp; UNDP, 2016).</w:t>
      </w:r>
    </w:p>
  </w:footnote>
  <w:footnote w:id="10">
    <w:p w14:paraId="0EBFD600" w14:textId="77777777" w:rsidR="000C165F" w:rsidRPr="00811F81" w:rsidRDefault="000C165F" w:rsidP="000C165F">
      <w:pPr>
        <w:pStyle w:val="FootnoteText"/>
        <w:rPr>
          <w:rFonts w:ascii="Arial" w:hAnsi="Arial" w:cs="Arial"/>
          <w:sz w:val="18"/>
          <w:szCs w:val="18"/>
          <w:lang w:val="en-ZA"/>
        </w:rPr>
      </w:pPr>
      <w:r w:rsidRPr="00811F81">
        <w:rPr>
          <w:rStyle w:val="FootnoteReference"/>
          <w:rFonts w:ascii="Arial" w:hAnsi="Arial" w:cs="Arial"/>
          <w:sz w:val="18"/>
          <w:szCs w:val="18"/>
        </w:rPr>
        <w:footnoteRef/>
      </w:r>
      <w:r w:rsidRPr="00811F81">
        <w:rPr>
          <w:rFonts w:ascii="Arial" w:hAnsi="Arial" w:cs="Arial"/>
          <w:sz w:val="18"/>
          <w:szCs w:val="18"/>
        </w:rPr>
        <w:t xml:space="preserve"> </w:t>
      </w:r>
      <w:r w:rsidRPr="00811F81">
        <w:rPr>
          <w:rFonts w:ascii="Arial" w:hAnsi="Arial" w:cs="Arial"/>
          <w:sz w:val="18"/>
          <w:szCs w:val="18"/>
          <w:lang w:val="en-ZA"/>
        </w:rPr>
        <w:t xml:space="preserve">See Schneider &amp; Frey (1985), </w:t>
      </w:r>
      <w:proofErr w:type="spellStart"/>
      <w:r w:rsidRPr="00811F81">
        <w:rPr>
          <w:rFonts w:ascii="Arial" w:hAnsi="Arial" w:cs="Arial"/>
          <w:sz w:val="18"/>
          <w:szCs w:val="18"/>
          <w:lang w:val="en-ZA"/>
        </w:rPr>
        <w:t>Asiedu</w:t>
      </w:r>
      <w:proofErr w:type="spellEnd"/>
      <w:r w:rsidRPr="00811F81">
        <w:rPr>
          <w:rFonts w:ascii="Arial" w:hAnsi="Arial" w:cs="Arial"/>
          <w:sz w:val="18"/>
          <w:szCs w:val="18"/>
          <w:lang w:val="en-ZA"/>
        </w:rPr>
        <w:t xml:space="preserve"> (</w:t>
      </w:r>
      <w:proofErr w:type="gramStart"/>
      <w:r w:rsidRPr="00811F81">
        <w:rPr>
          <w:rFonts w:ascii="Arial" w:hAnsi="Arial" w:cs="Arial"/>
          <w:sz w:val="18"/>
          <w:szCs w:val="18"/>
          <w:lang w:val="en-ZA"/>
        </w:rPr>
        <w:t>2002)Peter</w:t>
      </w:r>
      <w:proofErr w:type="gramEnd"/>
      <w:r w:rsidRPr="00811F81">
        <w:rPr>
          <w:rFonts w:ascii="Arial" w:hAnsi="Arial" w:cs="Arial"/>
          <w:sz w:val="18"/>
          <w:szCs w:val="18"/>
          <w:lang w:val="en-ZA"/>
        </w:rPr>
        <w:t xml:space="preserve"> &amp; </w:t>
      </w:r>
      <w:proofErr w:type="spellStart"/>
      <w:r w:rsidRPr="00811F81">
        <w:rPr>
          <w:rFonts w:ascii="Arial" w:hAnsi="Arial" w:cs="Arial"/>
          <w:sz w:val="18"/>
          <w:szCs w:val="18"/>
          <w:lang w:val="en-ZA"/>
        </w:rPr>
        <w:t>Spatz</w:t>
      </w:r>
      <w:proofErr w:type="spellEnd"/>
      <w:r w:rsidRPr="00811F81">
        <w:rPr>
          <w:rFonts w:ascii="Arial" w:hAnsi="Arial" w:cs="Arial"/>
          <w:sz w:val="18"/>
          <w:szCs w:val="18"/>
          <w:lang w:val="en-ZA"/>
        </w:rPr>
        <w:t xml:space="preserve"> (2002), </w:t>
      </w:r>
      <w:proofErr w:type="spellStart"/>
      <w:r w:rsidRPr="00811F81">
        <w:rPr>
          <w:rFonts w:ascii="Arial" w:hAnsi="Arial" w:cs="Arial"/>
          <w:sz w:val="18"/>
          <w:szCs w:val="18"/>
          <w:lang w:val="en-ZA"/>
        </w:rPr>
        <w:t>Cervis</w:t>
      </w:r>
      <w:proofErr w:type="spellEnd"/>
      <w:r w:rsidRPr="00811F81">
        <w:rPr>
          <w:rFonts w:ascii="Arial" w:hAnsi="Arial" w:cs="Arial"/>
          <w:sz w:val="18"/>
          <w:szCs w:val="18"/>
          <w:lang w:val="en-ZA"/>
        </w:rPr>
        <w:t xml:space="preserve"> &amp; </w:t>
      </w:r>
      <w:proofErr w:type="spellStart"/>
      <w:r w:rsidRPr="00811F81">
        <w:rPr>
          <w:rFonts w:ascii="Arial" w:hAnsi="Arial" w:cs="Arial"/>
          <w:sz w:val="18"/>
          <w:szCs w:val="18"/>
          <w:lang w:val="en-ZA"/>
        </w:rPr>
        <w:t>Carmudan</w:t>
      </w:r>
      <w:proofErr w:type="spellEnd"/>
      <w:r w:rsidRPr="00811F81">
        <w:rPr>
          <w:rFonts w:ascii="Arial" w:hAnsi="Arial" w:cs="Arial"/>
          <w:sz w:val="18"/>
          <w:szCs w:val="18"/>
          <w:lang w:val="en-ZA"/>
        </w:rPr>
        <w:t xml:space="preserve"> (2007), Luiz (1997), Singhania  (2018) and </w:t>
      </w:r>
      <w:proofErr w:type="spellStart"/>
      <w:r w:rsidRPr="00811F81">
        <w:rPr>
          <w:rFonts w:ascii="Arial" w:hAnsi="Arial" w:cs="Arial"/>
          <w:sz w:val="18"/>
          <w:szCs w:val="18"/>
          <w:lang w:val="en-ZA"/>
        </w:rPr>
        <w:t>Blonigen</w:t>
      </w:r>
      <w:proofErr w:type="spellEnd"/>
      <w:r w:rsidRPr="00811F81">
        <w:rPr>
          <w:rFonts w:ascii="Arial" w:hAnsi="Arial" w:cs="Arial"/>
          <w:sz w:val="18"/>
          <w:szCs w:val="18"/>
          <w:lang w:val="en-ZA"/>
        </w:rPr>
        <w:t xml:space="preserve"> (2005)</w:t>
      </w:r>
    </w:p>
  </w:footnote>
  <w:footnote w:id="11">
    <w:p w14:paraId="16D07C91" w14:textId="77777777" w:rsidR="000C165F" w:rsidRPr="00811F81" w:rsidRDefault="000C165F" w:rsidP="000C165F">
      <w:pPr>
        <w:rPr>
          <w:rFonts w:ascii="Arial" w:eastAsia="Times New Roman" w:hAnsi="Arial" w:cs="Arial"/>
          <w:color w:val="0000FF"/>
          <w:sz w:val="18"/>
          <w:szCs w:val="18"/>
          <w:u w:val="single"/>
          <w:lang w:eastAsia="en-ZA"/>
        </w:rPr>
      </w:pPr>
      <w:r w:rsidRPr="00811F81">
        <w:rPr>
          <w:rStyle w:val="FootnoteReference"/>
          <w:rFonts w:ascii="Arial" w:hAnsi="Arial" w:cs="Arial"/>
          <w:sz w:val="18"/>
          <w:szCs w:val="18"/>
        </w:rPr>
        <w:footnoteRef/>
      </w:r>
      <w:r w:rsidRPr="00811F81">
        <w:rPr>
          <w:rFonts w:ascii="Arial" w:hAnsi="Arial" w:cs="Arial"/>
          <w:sz w:val="18"/>
          <w:szCs w:val="18"/>
        </w:rPr>
        <w:t xml:space="preserve"> </w:t>
      </w:r>
      <w:r w:rsidRPr="00811F81">
        <w:rPr>
          <w:rFonts w:ascii="Arial" w:eastAsia="Times New Roman" w:hAnsi="Arial" w:cs="Arial"/>
          <w:i/>
          <w:iCs/>
          <w:color w:val="0000FF"/>
          <w:sz w:val="18"/>
          <w:szCs w:val="18"/>
          <w:u w:val="single"/>
          <w:lang w:eastAsia="en-ZA"/>
        </w:rPr>
        <w:fldChar w:fldCharType="begin"/>
      </w:r>
      <w:r w:rsidRPr="00811F81">
        <w:rPr>
          <w:rFonts w:ascii="Arial" w:eastAsia="Times New Roman" w:hAnsi="Arial" w:cs="Arial"/>
          <w:i/>
          <w:iCs/>
          <w:color w:val="0000FF"/>
          <w:sz w:val="18"/>
          <w:szCs w:val="18"/>
          <w:u w:val="single"/>
          <w:lang w:eastAsia="en-ZA"/>
        </w:rPr>
        <w:instrText xml:space="preserve"> HYPERLINK "http://www.nsomalawi.mw/latest-publications/malawi-labour-force-survey-2013.html</w:instrText>
      </w:r>
    </w:p>
    <w:p w14:paraId="574772F5" w14:textId="77777777" w:rsidR="000C165F" w:rsidRPr="00811F81" w:rsidRDefault="000C165F" w:rsidP="000C165F">
      <w:pPr>
        <w:rPr>
          <w:rFonts w:ascii="Arial" w:hAnsi="Arial" w:cs="Arial"/>
          <w:sz w:val="18"/>
          <w:szCs w:val="18"/>
        </w:rPr>
      </w:pPr>
      <w:r w:rsidRPr="00811F81">
        <w:rPr>
          <w:rFonts w:ascii="Arial" w:eastAsia="Times New Roman" w:hAnsi="Arial" w:cs="Arial"/>
          <w:i/>
          <w:iCs/>
          <w:color w:val="0000FF"/>
          <w:sz w:val="18"/>
          <w:szCs w:val="18"/>
          <w:u w:val="single"/>
          <w:lang w:eastAsia="en-ZA"/>
        </w:rPr>
        <w:instrText xml:space="preserve">" </w:instrText>
      </w:r>
      <w:r w:rsidRPr="00811F81">
        <w:rPr>
          <w:rFonts w:ascii="Arial" w:eastAsia="Times New Roman" w:hAnsi="Arial" w:cs="Arial"/>
          <w:i/>
          <w:iCs/>
          <w:color w:val="0000FF"/>
          <w:sz w:val="18"/>
          <w:szCs w:val="18"/>
          <w:u w:val="single"/>
          <w:lang w:eastAsia="en-ZA"/>
        </w:rPr>
        <w:fldChar w:fldCharType="separate"/>
      </w:r>
      <w:r w:rsidRPr="00811F81">
        <w:rPr>
          <w:rStyle w:val="Hyperlink"/>
          <w:rFonts w:ascii="Arial" w:eastAsia="Times New Roman" w:hAnsi="Arial" w:cs="Arial"/>
          <w:sz w:val="18"/>
          <w:szCs w:val="18"/>
          <w:lang w:eastAsia="en-ZA"/>
        </w:rPr>
        <w:t>www.nsomalawi.mw/latest-publications/malawi-labour-force-survey-2013.html</w:t>
      </w:r>
      <w:r w:rsidRPr="00811F81">
        <w:rPr>
          <w:rFonts w:ascii="Arial" w:eastAsia="Times New Roman" w:hAnsi="Arial" w:cs="Arial"/>
          <w:i/>
          <w:iCs/>
          <w:color w:val="0000FF"/>
          <w:sz w:val="18"/>
          <w:szCs w:val="18"/>
          <w:u w:val="single"/>
          <w:lang w:eastAsia="en-ZA"/>
        </w:rPr>
        <w:fldChar w:fldCharType="end"/>
      </w:r>
    </w:p>
  </w:footnote>
  <w:footnote w:id="12">
    <w:p w14:paraId="6B120841" w14:textId="77777777" w:rsidR="000C165F" w:rsidRPr="00811F81" w:rsidRDefault="000C165F" w:rsidP="000C165F">
      <w:pPr>
        <w:pStyle w:val="FootnoteText"/>
        <w:rPr>
          <w:rFonts w:ascii="Arial" w:hAnsi="Arial" w:cs="Arial"/>
          <w:sz w:val="18"/>
          <w:szCs w:val="18"/>
        </w:rPr>
      </w:pPr>
      <w:r w:rsidRPr="00811F81">
        <w:rPr>
          <w:rStyle w:val="FootnoteReference"/>
          <w:rFonts w:ascii="Arial" w:hAnsi="Arial" w:cs="Arial"/>
          <w:sz w:val="18"/>
          <w:szCs w:val="18"/>
        </w:rPr>
        <w:footnoteRef/>
      </w:r>
      <w:r w:rsidRPr="00811F81">
        <w:rPr>
          <w:rFonts w:ascii="Arial" w:hAnsi="Arial" w:cs="Arial"/>
          <w:sz w:val="18"/>
          <w:szCs w:val="18"/>
        </w:rPr>
        <w:t xml:space="preserve"> Sourced from </w:t>
      </w:r>
      <w:hyperlink r:id="rId1" w:history="1">
        <w:r w:rsidRPr="00811F81">
          <w:rPr>
            <w:rStyle w:val="Hyperlink"/>
            <w:rFonts w:ascii="Arial" w:hAnsi="Arial" w:cs="Arial"/>
            <w:sz w:val="18"/>
            <w:szCs w:val="18"/>
          </w:rPr>
          <w:t>https://www.rbm.mw/Statistics/MajorRates</w:t>
        </w:r>
      </w:hyperlink>
      <w:r w:rsidRPr="00811F81">
        <w:rPr>
          <w:rFonts w:ascii="Arial" w:hAnsi="Arial" w:cs="Arial"/>
          <w:sz w:val="18"/>
          <w:szCs w:val="18"/>
        </w:rPr>
        <w:t xml:space="preserve"> </w:t>
      </w:r>
    </w:p>
  </w:footnote>
  <w:footnote w:id="13">
    <w:p w14:paraId="2DD38AFE" w14:textId="77777777" w:rsidR="000C165F" w:rsidRPr="00811F81" w:rsidRDefault="000C165F" w:rsidP="000C165F">
      <w:pPr>
        <w:pStyle w:val="FootnoteText"/>
        <w:rPr>
          <w:rFonts w:ascii="Arial" w:hAnsi="Arial" w:cs="Arial"/>
          <w:sz w:val="18"/>
          <w:szCs w:val="18"/>
        </w:rPr>
      </w:pPr>
      <w:r w:rsidRPr="00811F81">
        <w:rPr>
          <w:rStyle w:val="FootnoteReference"/>
          <w:rFonts w:ascii="Arial" w:hAnsi="Arial" w:cs="Arial"/>
          <w:sz w:val="18"/>
          <w:szCs w:val="18"/>
        </w:rPr>
        <w:footnoteRef/>
      </w:r>
      <w:r w:rsidRPr="00811F81">
        <w:rPr>
          <w:rFonts w:ascii="Arial" w:hAnsi="Arial" w:cs="Arial"/>
          <w:sz w:val="18"/>
          <w:szCs w:val="18"/>
        </w:rPr>
        <w:t xml:space="preserve"> From Bracket 1 to Bracket 2, median was multiplied by 2.3 yet from Bracket 2 to Bracket 3, median was multiplied by 92.</w:t>
      </w:r>
    </w:p>
  </w:footnote>
  <w:footnote w:id="14">
    <w:p w14:paraId="550347BC" w14:textId="77777777" w:rsidR="00D01AA1" w:rsidRPr="00811F81" w:rsidRDefault="00D01AA1" w:rsidP="00D01AA1">
      <w:pPr>
        <w:pStyle w:val="FootnoteText"/>
        <w:rPr>
          <w:rFonts w:ascii="Arial" w:hAnsi="Arial" w:cs="Arial"/>
          <w:sz w:val="18"/>
          <w:szCs w:val="18"/>
        </w:rPr>
      </w:pPr>
      <w:r w:rsidRPr="00811F81">
        <w:rPr>
          <w:rStyle w:val="FootnoteReference"/>
          <w:rFonts w:ascii="Arial" w:hAnsi="Arial" w:cs="Arial"/>
          <w:sz w:val="18"/>
          <w:szCs w:val="18"/>
        </w:rPr>
        <w:footnoteRef/>
      </w:r>
      <w:r w:rsidRPr="00811F81">
        <w:rPr>
          <w:rFonts w:ascii="Arial" w:hAnsi="Arial" w:cs="Arial"/>
          <w:sz w:val="18"/>
          <w:szCs w:val="18"/>
        </w:rPr>
        <w:t xml:space="preserve"> The average number of taxpayers in the tax register is slightly on the lower side. However, we intend to obtain additional data on wages that can make the model more robust. </w:t>
      </w:r>
    </w:p>
  </w:footnote>
  <w:footnote w:id="15">
    <w:p w14:paraId="4224C8EC" w14:textId="77777777" w:rsidR="00533F6F" w:rsidRPr="00811F81" w:rsidRDefault="00533F6F" w:rsidP="00533F6F">
      <w:pPr>
        <w:pStyle w:val="FootnoteText"/>
        <w:rPr>
          <w:rFonts w:ascii="Arial" w:hAnsi="Arial" w:cs="Arial"/>
          <w:sz w:val="18"/>
          <w:szCs w:val="18"/>
        </w:rPr>
      </w:pPr>
      <w:r w:rsidRPr="00811F81">
        <w:rPr>
          <w:rStyle w:val="FootnoteReference"/>
          <w:rFonts w:ascii="Arial" w:hAnsi="Arial" w:cs="Arial"/>
          <w:sz w:val="18"/>
          <w:szCs w:val="18"/>
        </w:rPr>
        <w:footnoteRef/>
      </w:r>
      <w:r w:rsidRPr="00811F81">
        <w:rPr>
          <w:rFonts w:ascii="Arial" w:hAnsi="Arial" w:cs="Arial"/>
          <w:sz w:val="18"/>
          <w:szCs w:val="18"/>
        </w:rPr>
        <w:t xml:space="preserve"> </w:t>
      </w:r>
      <w:hyperlink r:id="rId2" w:history="1">
        <w:r w:rsidRPr="00811F81">
          <w:rPr>
            <w:rStyle w:val="HTMLCite"/>
            <w:rFonts w:ascii="Arial" w:hAnsi="Arial" w:cs="Arial"/>
            <w:color w:val="0000FF"/>
            <w:sz w:val="18"/>
            <w:szCs w:val="18"/>
            <w:u w:val="single"/>
          </w:rPr>
          <w:t>https://nigerianstat.gov.ng/download/856</w:t>
        </w:r>
      </w:hyperlink>
    </w:p>
  </w:footnote>
  <w:footnote w:id="16">
    <w:p w14:paraId="183CD217" w14:textId="77777777" w:rsidR="00533F6F" w:rsidRPr="00811F81" w:rsidRDefault="00533F6F" w:rsidP="00533F6F">
      <w:pPr>
        <w:pStyle w:val="FootnoteText"/>
        <w:rPr>
          <w:rFonts w:ascii="Arial" w:hAnsi="Arial" w:cs="Arial"/>
          <w:sz w:val="18"/>
          <w:szCs w:val="18"/>
        </w:rPr>
      </w:pPr>
      <w:r w:rsidRPr="00811F81">
        <w:rPr>
          <w:rStyle w:val="FootnoteReference"/>
          <w:rFonts w:ascii="Arial" w:hAnsi="Arial" w:cs="Arial"/>
          <w:sz w:val="18"/>
          <w:szCs w:val="18"/>
        </w:rPr>
        <w:footnoteRef/>
      </w:r>
      <w:r w:rsidRPr="00811F81">
        <w:rPr>
          <w:rFonts w:ascii="Arial" w:hAnsi="Arial" w:cs="Arial"/>
          <w:sz w:val="18"/>
          <w:szCs w:val="18"/>
        </w:rPr>
        <w:t xml:space="preserve"> </w:t>
      </w:r>
      <w:hyperlink r:id="rId3" w:history="1">
        <w:r w:rsidRPr="00811F81">
          <w:rPr>
            <w:rStyle w:val="Hyperlink"/>
            <w:rFonts w:ascii="Arial" w:hAnsi="Arial" w:cs="Arial"/>
            <w:sz w:val="18"/>
            <w:szCs w:val="18"/>
          </w:rPr>
          <w:t>https://www.quora.com/What-is-a-good-salary-for-expats-working-in-Lagos-Nigeria</w:t>
        </w:r>
      </w:hyperlink>
      <w:r w:rsidRPr="00811F81">
        <w:rPr>
          <w:rFonts w:ascii="Arial" w:hAnsi="Arial" w:cs="Arial"/>
          <w:sz w:val="18"/>
          <w:szCs w:val="18"/>
        </w:rPr>
        <w:t xml:space="preserve"> </w:t>
      </w:r>
    </w:p>
    <w:p w14:paraId="7054735A" w14:textId="77777777" w:rsidR="00533F6F" w:rsidRPr="00811F81" w:rsidRDefault="00533F6F" w:rsidP="00533F6F">
      <w:pPr>
        <w:pStyle w:val="FootnoteText"/>
        <w:rPr>
          <w:rFonts w:ascii="Arial" w:hAnsi="Arial" w:cs="Arial"/>
          <w:sz w:val="18"/>
          <w:szCs w:val="18"/>
        </w:rPr>
      </w:pPr>
      <w:r w:rsidRPr="00811F81">
        <w:rPr>
          <w:rFonts w:ascii="Arial" w:hAnsi="Arial" w:cs="Arial"/>
          <w:sz w:val="18"/>
          <w:szCs w:val="18"/>
        </w:rPr>
        <w:t xml:space="preserve">  </w:t>
      </w:r>
      <w:hyperlink r:id="rId4" w:history="1">
        <w:r w:rsidRPr="00811F81">
          <w:rPr>
            <w:rStyle w:val="Hyperlink"/>
            <w:rFonts w:ascii="Arial" w:hAnsi="Arial" w:cs="Arial"/>
            <w:sz w:val="18"/>
            <w:szCs w:val="18"/>
          </w:rPr>
          <w:t>https://www.payscale.com/research/NG/Location=Abuja/Salary</w:t>
        </w:r>
      </w:hyperlink>
      <w:r w:rsidRPr="00811F81">
        <w:rPr>
          <w:rFonts w:ascii="Arial" w:hAnsi="Arial" w:cs="Arial"/>
          <w:sz w:val="18"/>
          <w:szCs w:val="18"/>
        </w:rPr>
        <w:t xml:space="preserve"> </w:t>
      </w:r>
    </w:p>
    <w:p w14:paraId="72DA29F8" w14:textId="77777777" w:rsidR="00533F6F" w:rsidRPr="00811F81" w:rsidRDefault="00533F6F" w:rsidP="00533F6F">
      <w:pPr>
        <w:pStyle w:val="FootnoteText"/>
        <w:rPr>
          <w:rFonts w:ascii="Arial" w:hAnsi="Arial" w:cs="Arial"/>
          <w:sz w:val="18"/>
          <w:szCs w:val="18"/>
          <w:lang w:val="en-ZA"/>
        </w:rPr>
      </w:pPr>
      <w:r w:rsidRPr="00811F81">
        <w:rPr>
          <w:rFonts w:ascii="Arial" w:hAnsi="Arial" w:cs="Arial"/>
          <w:sz w:val="18"/>
          <w:szCs w:val="18"/>
          <w:lang w:val="en-ZA"/>
        </w:rPr>
        <w:t xml:space="preserve">  </w:t>
      </w:r>
      <w:hyperlink r:id="rId5" w:history="1">
        <w:r w:rsidRPr="00811F81">
          <w:rPr>
            <w:rStyle w:val="Hyperlink"/>
            <w:rFonts w:ascii="Arial" w:hAnsi="Arial" w:cs="Arial"/>
            <w:sz w:val="18"/>
            <w:szCs w:val="18"/>
            <w:lang w:val="en-ZA"/>
          </w:rPr>
          <w:t>https://wageindicator.org/labour-laws/labour-law-around-the-world/minimum-wages-regulations/minimum-wages-regulations-nigeria</w:t>
        </w:r>
      </w:hyperlink>
      <w:r w:rsidRPr="00811F81">
        <w:rPr>
          <w:rFonts w:ascii="Arial" w:hAnsi="Arial" w:cs="Arial"/>
          <w:sz w:val="18"/>
          <w:szCs w:val="18"/>
          <w:lang w:val="en-ZA"/>
        </w:rPr>
        <w:t xml:space="preserve">   </w:t>
      </w:r>
    </w:p>
  </w:footnote>
  <w:footnote w:id="17">
    <w:p w14:paraId="36890D0D" w14:textId="77777777" w:rsidR="00533F6F" w:rsidRPr="00811F81" w:rsidRDefault="00533F6F" w:rsidP="00533F6F">
      <w:pPr>
        <w:spacing w:line="240" w:lineRule="auto"/>
        <w:rPr>
          <w:rFonts w:ascii="Arial" w:hAnsi="Arial" w:cs="Arial"/>
          <w:color w:val="0563C1" w:themeColor="hyperlink"/>
          <w:sz w:val="18"/>
          <w:szCs w:val="18"/>
          <w:u w:val="single"/>
        </w:rPr>
      </w:pPr>
      <w:r w:rsidRPr="00811F81">
        <w:rPr>
          <w:rStyle w:val="FootnoteReference"/>
          <w:rFonts w:ascii="Arial" w:hAnsi="Arial" w:cs="Arial"/>
          <w:sz w:val="18"/>
          <w:szCs w:val="18"/>
        </w:rPr>
        <w:footnoteRef/>
      </w:r>
      <w:r w:rsidRPr="00811F81">
        <w:rPr>
          <w:rFonts w:ascii="Arial" w:hAnsi="Arial" w:cs="Arial"/>
          <w:sz w:val="18"/>
          <w:szCs w:val="18"/>
        </w:rPr>
        <w:t xml:space="preserve"> </w:t>
      </w:r>
      <w:r w:rsidRPr="00811F81">
        <w:rPr>
          <w:rStyle w:val="HTMLCite"/>
          <w:rFonts w:ascii="Arial" w:hAnsi="Arial" w:cs="Arial"/>
          <w:color w:val="0000FF"/>
          <w:sz w:val="18"/>
          <w:szCs w:val="18"/>
          <w:u w:val="single"/>
        </w:rPr>
        <w:fldChar w:fldCharType="begin"/>
      </w:r>
      <w:r w:rsidRPr="00811F81">
        <w:rPr>
          <w:rStyle w:val="HTMLCite"/>
          <w:rFonts w:ascii="Arial" w:hAnsi="Arial" w:cs="Arial"/>
          <w:color w:val="0000FF"/>
          <w:sz w:val="18"/>
          <w:szCs w:val="18"/>
          <w:u w:val="single"/>
        </w:rPr>
        <w:instrText xml:space="preserve"> HYPERLINK "https://www.wider.unu.edu/project/government-revenue-dataset</w:instrText>
      </w:r>
    </w:p>
    <w:p w14:paraId="42C66C3C" w14:textId="77777777" w:rsidR="00533F6F" w:rsidRPr="00811F81" w:rsidRDefault="00533F6F" w:rsidP="00533F6F">
      <w:pPr>
        <w:spacing w:line="240" w:lineRule="auto"/>
        <w:rPr>
          <w:rFonts w:ascii="Arial" w:hAnsi="Arial" w:cs="Arial"/>
          <w:sz w:val="18"/>
          <w:szCs w:val="18"/>
          <w:lang w:val="en-ZA"/>
        </w:rPr>
      </w:pPr>
      <w:r w:rsidRPr="00811F81">
        <w:rPr>
          <w:rStyle w:val="HTMLCite"/>
          <w:rFonts w:ascii="Arial" w:hAnsi="Arial" w:cs="Arial"/>
          <w:color w:val="0000FF"/>
          <w:sz w:val="18"/>
          <w:szCs w:val="18"/>
          <w:u w:val="single"/>
        </w:rPr>
        <w:instrText xml:space="preserve">" </w:instrText>
      </w:r>
      <w:r w:rsidRPr="00811F81">
        <w:rPr>
          <w:rStyle w:val="HTMLCite"/>
          <w:rFonts w:ascii="Arial" w:hAnsi="Arial" w:cs="Arial"/>
          <w:color w:val="0000FF"/>
          <w:sz w:val="18"/>
          <w:szCs w:val="18"/>
          <w:u w:val="single"/>
        </w:rPr>
        <w:fldChar w:fldCharType="separate"/>
      </w:r>
      <w:r w:rsidRPr="00811F81">
        <w:rPr>
          <w:rStyle w:val="Hyperlink"/>
          <w:rFonts w:ascii="Arial" w:hAnsi="Arial" w:cs="Arial"/>
          <w:sz w:val="18"/>
          <w:szCs w:val="18"/>
        </w:rPr>
        <w:t>https://www.wider.unu.edu/project/government-revenue-dataset</w:t>
      </w:r>
      <w:r w:rsidRPr="00811F81">
        <w:rPr>
          <w:rStyle w:val="HTMLCite"/>
          <w:rFonts w:ascii="Arial" w:hAnsi="Arial" w:cs="Arial"/>
          <w:color w:val="0000FF"/>
          <w:sz w:val="18"/>
          <w:szCs w:val="18"/>
          <w:u w:val="single"/>
        </w:rPr>
        <w:fldChar w:fldCharType="end"/>
      </w:r>
    </w:p>
  </w:footnote>
  <w:footnote w:id="18">
    <w:p w14:paraId="513322B2" w14:textId="77777777" w:rsidR="00533F6F" w:rsidRPr="00811F81" w:rsidRDefault="00533F6F" w:rsidP="00533F6F">
      <w:pPr>
        <w:pStyle w:val="FootnoteText"/>
        <w:rPr>
          <w:rFonts w:ascii="Arial" w:hAnsi="Arial" w:cs="Arial"/>
          <w:sz w:val="18"/>
          <w:szCs w:val="18"/>
          <w:lang w:val="en-ZA"/>
        </w:rPr>
      </w:pPr>
      <w:r w:rsidRPr="00811F81">
        <w:rPr>
          <w:rStyle w:val="FootnoteReference"/>
          <w:rFonts w:ascii="Arial" w:hAnsi="Arial" w:cs="Arial"/>
          <w:sz w:val="18"/>
          <w:szCs w:val="18"/>
        </w:rPr>
        <w:footnoteRef/>
      </w:r>
      <w:r w:rsidRPr="00811F81">
        <w:rPr>
          <w:rFonts w:ascii="Arial" w:hAnsi="Arial" w:cs="Arial"/>
          <w:sz w:val="18"/>
          <w:szCs w:val="18"/>
        </w:rPr>
        <w:t xml:space="preserve"> </w:t>
      </w:r>
      <w:hyperlink r:id="rId6" w:history="1">
        <w:r w:rsidRPr="00811F81">
          <w:rPr>
            <w:rStyle w:val="Hyperlink"/>
            <w:rFonts w:ascii="Arial" w:hAnsi="Arial" w:cs="Arial"/>
            <w:sz w:val="18"/>
            <w:szCs w:val="18"/>
          </w:rPr>
          <w:t>https://www.gtac.gov.za/Eventdocs/ATAF%20ATO%203rd%20Edition%20PPTNM%20Nara%20Monkam.pdf</w:t>
        </w:r>
      </w:hyperlink>
      <w:r w:rsidRPr="00811F81">
        <w:rPr>
          <w:rFonts w:ascii="Arial" w:hAnsi="Arial" w:cs="Arial"/>
          <w:sz w:val="18"/>
          <w:szCs w:val="18"/>
        </w:rPr>
        <w:t xml:space="preserve"> </w:t>
      </w:r>
    </w:p>
  </w:footnote>
  <w:footnote w:id="19">
    <w:p w14:paraId="31C6EBE5" w14:textId="77777777" w:rsidR="00533F6F" w:rsidRPr="00811F81" w:rsidRDefault="00533F6F" w:rsidP="00533F6F">
      <w:pPr>
        <w:pStyle w:val="FootnoteText"/>
        <w:rPr>
          <w:rFonts w:ascii="Arial" w:hAnsi="Arial" w:cs="Arial"/>
          <w:sz w:val="18"/>
          <w:szCs w:val="18"/>
          <w:lang w:val="en-ZA"/>
        </w:rPr>
      </w:pPr>
      <w:r w:rsidRPr="00811F81">
        <w:rPr>
          <w:rStyle w:val="FootnoteReference"/>
          <w:rFonts w:ascii="Arial" w:hAnsi="Arial" w:cs="Arial"/>
          <w:sz w:val="18"/>
          <w:szCs w:val="18"/>
        </w:rPr>
        <w:footnoteRef/>
      </w:r>
      <w:r w:rsidRPr="00811F81">
        <w:rPr>
          <w:rFonts w:ascii="Arial" w:hAnsi="Arial" w:cs="Arial"/>
          <w:sz w:val="18"/>
          <w:szCs w:val="18"/>
        </w:rPr>
        <w:t xml:space="preserve"> </w:t>
      </w:r>
      <w:hyperlink r:id="rId7" w:history="1">
        <w:r w:rsidRPr="00811F81">
          <w:rPr>
            <w:rStyle w:val="Hyperlink"/>
            <w:rFonts w:ascii="Arial" w:hAnsi="Arial" w:cs="Arial"/>
            <w:sz w:val="18"/>
            <w:szCs w:val="18"/>
          </w:rPr>
          <w:t>https://www.budgetoffice.gov.ng/index.php/2019-budget-speech</w:t>
        </w:r>
      </w:hyperlink>
      <w:r w:rsidRPr="00811F81">
        <w:rPr>
          <w:rFonts w:ascii="Arial" w:hAnsi="Arial" w:cs="Arial"/>
          <w:sz w:val="18"/>
          <w:szCs w:val="18"/>
        </w:rPr>
        <w:t xml:space="preserve">  </w:t>
      </w:r>
    </w:p>
  </w:footnote>
  <w:footnote w:id="20">
    <w:p w14:paraId="375472E1" w14:textId="77777777" w:rsidR="00533F6F" w:rsidRPr="00811F81" w:rsidRDefault="00533F6F" w:rsidP="00533F6F">
      <w:pPr>
        <w:spacing w:line="240" w:lineRule="auto"/>
        <w:rPr>
          <w:rFonts w:ascii="Arial" w:hAnsi="Arial" w:cs="Arial"/>
          <w:sz w:val="18"/>
          <w:szCs w:val="18"/>
        </w:rPr>
      </w:pPr>
      <w:r w:rsidRPr="00811F81">
        <w:rPr>
          <w:rStyle w:val="FootnoteReference"/>
          <w:rFonts w:ascii="Arial" w:hAnsi="Arial" w:cs="Arial"/>
          <w:sz w:val="18"/>
          <w:szCs w:val="18"/>
        </w:rPr>
        <w:footnoteRef/>
      </w:r>
      <w:r w:rsidRPr="00811F81">
        <w:rPr>
          <w:rFonts w:ascii="Arial" w:hAnsi="Arial" w:cs="Arial"/>
          <w:sz w:val="18"/>
          <w:szCs w:val="18"/>
        </w:rPr>
        <w:t xml:space="preserve"> </w:t>
      </w:r>
      <w:r w:rsidRPr="00811F81">
        <w:rPr>
          <w:rFonts w:ascii="Arial" w:hAnsi="Arial" w:cs="Arial"/>
          <w:sz w:val="18"/>
          <w:szCs w:val="18"/>
        </w:rPr>
        <w:fldChar w:fldCharType="begin"/>
      </w:r>
      <w:r w:rsidRPr="00811F81">
        <w:rPr>
          <w:rFonts w:ascii="Arial" w:hAnsi="Arial" w:cs="Arial"/>
          <w:sz w:val="18"/>
          <w:szCs w:val="18"/>
        </w:rPr>
        <w:instrText xml:space="preserve"> HYPERLINK "https://www.imf.org/~/media/Files/Publications/CR/2018/cr1864.ashx</w:instrText>
      </w:r>
    </w:p>
    <w:p w14:paraId="3DC7EE8A" w14:textId="77777777" w:rsidR="00533F6F" w:rsidRPr="00811F81" w:rsidRDefault="00533F6F" w:rsidP="00533F6F">
      <w:pPr>
        <w:spacing w:line="240" w:lineRule="auto"/>
        <w:rPr>
          <w:rStyle w:val="Hyperlink"/>
          <w:rFonts w:ascii="Arial" w:hAnsi="Arial" w:cs="Arial"/>
          <w:sz w:val="18"/>
          <w:szCs w:val="18"/>
        </w:rPr>
      </w:pPr>
      <w:r w:rsidRPr="00811F81">
        <w:rPr>
          <w:rFonts w:ascii="Arial" w:hAnsi="Arial" w:cs="Arial"/>
          <w:sz w:val="18"/>
          <w:szCs w:val="18"/>
        </w:rPr>
        <w:instrText xml:space="preserve">" </w:instrText>
      </w:r>
      <w:r w:rsidRPr="00811F81">
        <w:rPr>
          <w:rFonts w:ascii="Arial" w:hAnsi="Arial" w:cs="Arial"/>
          <w:sz w:val="18"/>
          <w:szCs w:val="18"/>
        </w:rPr>
        <w:fldChar w:fldCharType="separate"/>
      </w:r>
      <w:r w:rsidRPr="00811F81">
        <w:rPr>
          <w:rStyle w:val="Hyperlink"/>
          <w:rFonts w:ascii="Arial" w:hAnsi="Arial" w:cs="Arial"/>
          <w:sz w:val="18"/>
          <w:szCs w:val="18"/>
        </w:rPr>
        <w:t>https://www.imf.org/~/media/Files/Publications/CR/2018/cr1864.ashx</w:t>
      </w:r>
    </w:p>
    <w:p w14:paraId="3A1704F1" w14:textId="77777777" w:rsidR="00533F6F" w:rsidRPr="00811F81" w:rsidRDefault="00533F6F" w:rsidP="00533F6F">
      <w:pPr>
        <w:rPr>
          <w:rFonts w:ascii="Arial" w:hAnsi="Arial" w:cs="Arial"/>
          <w:sz w:val="18"/>
          <w:szCs w:val="18"/>
          <w:lang w:val="en-ZA"/>
        </w:rPr>
      </w:pPr>
      <w:r w:rsidRPr="00811F81">
        <w:rPr>
          <w:rFonts w:ascii="Arial" w:hAnsi="Arial" w:cs="Arial"/>
          <w:sz w:val="18"/>
          <w:szCs w:val="18"/>
        </w:rPr>
        <w:fldChar w:fldCharType="end"/>
      </w:r>
    </w:p>
  </w:footnote>
  <w:footnote w:id="21">
    <w:p w14:paraId="6ED0974C" w14:textId="77777777" w:rsidR="00927F76" w:rsidRPr="00811F81" w:rsidRDefault="00927F76" w:rsidP="00927F76">
      <w:pPr>
        <w:pStyle w:val="FootnoteText"/>
        <w:rPr>
          <w:rFonts w:ascii="Arial" w:hAnsi="Arial" w:cs="Arial"/>
          <w:sz w:val="18"/>
          <w:szCs w:val="18"/>
        </w:rPr>
      </w:pPr>
      <w:r w:rsidRPr="00811F81">
        <w:rPr>
          <w:rStyle w:val="FootnoteReference"/>
          <w:rFonts w:ascii="Arial" w:hAnsi="Arial" w:cs="Arial"/>
          <w:sz w:val="18"/>
          <w:szCs w:val="18"/>
        </w:rPr>
        <w:footnoteRef/>
      </w:r>
      <w:r w:rsidRPr="00811F81">
        <w:rPr>
          <w:rFonts w:ascii="Arial" w:hAnsi="Arial" w:cs="Arial"/>
          <w:sz w:val="18"/>
          <w:szCs w:val="18"/>
        </w:rPr>
        <w:t xml:space="preserve"> https://www.doingbusiness.org</w:t>
      </w:r>
    </w:p>
  </w:footnote>
  <w:footnote w:id="22">
    <w:p w14:paraId="53492616" w14:textId="77777777" w:rsidR="00927F76" w:rsidRPr="00811F81" w:rsidRDefault="00927F76" w:rsidP="00927F76">
      <w:pPr>
        <w:pStyle w:val="FootnoteText"/>
        <w:rPr>
          <w:rFonts w:ascii="Arial" w:hAnsi="Arial" w:cs="Arial"/>
          <w:sz w:val="18"/>
          <w:szCs w:val="18"/>
        </w:rPr>
      </w:pPr>
      <w:r w:rsidRPr="00811F81">
        <w:rPr>
          <w:rStyle w:val="FootnoteReference"/>
          <w:rFonts w:ascii="Arial" w:hAnsi="Arial" w:cs="Arial"/>
          <w:sz w:val="18"/>
          <w:szCs w:val="18"/>
        </w:rPr>
        <w:footnoteRef/>
      </w:r>
      <w:r w:rsidRPr="00811F81">
        <w:rPr>
          <w:rFonts w:ascii="Arial" w:hAnsi="Arial" w:cs="Arial"/>
          <w:sz w:val="18"/>
          <w:szCs w:val="18"/>
        </w:rPr>
        <w:t xml:space="preserve"> Again, there was a backlash in 2018 when the Nigerian Government announced that it had raised property taxes (Particularly, Land Use Charge (LUC))–roughly doubling the rates. Eventually, on account of massive outcry, the Government bulged and reduced the rates.</w:t>
      </w:r>
    </w:p>
  </w:footnote>
  <w:footnote w:id="23">
    <w:p w14:paraId="3846EDFD" w14:textId="77777777" w:rsidR="00927F76" w:rsidRPr="00811F81" w:rsidRDefault="00927F76" w:rsidP="00927F76">
      <w:pPr>
        <w:pStyle w:val="FootnoteText"/>
        <w:rPr>
          <w:rFonts w:ascii="Arial" w:hAnsi="Arial" w:cs="Arial"/>
          <w:sz w:val="18"/>
          <w:szCs w:val="18"/>
        </w:rPr>
      </w:pPr>
      <w:r w:rsidRPr="00811F81">
        <w:rPr>
          <w:rStyle w:val="FootnoteReference"/>
          <w:rFonts w:ascii="Arial" w:hAnsi="Arial" w:cs="Arial"/>
          <w:sz w:val="18"/>
          <w:szCs w:val="18"/>
        </w:rPr>
        <w:footnoteRef/>
      </w:r>
      <w:r w:rsidRPr="00811F81">
        <w:rPr>
          <w:rFonts w:ascii="Arial" w:hAnsi="Arial" w:cs="Arial"/>
          <w:sz w:val="18"/>
          <w:szCs w:val="18"/>
        </w:rPr>
        <w:t xml:space="preserve"> </w:t>
      </w:r>
      <w:hyperlink r:id="rId8" w:history="1">
        <w:r w:rsidRPr="00811F81">
          <w:rPr>
            <w:rStyle w:val="Hyperlink"/>
            <w:rFonts w:ascii="Arial" w:hAnsi="Arial" w:cs="Arial"/>
            <w:sz w:val="18"/>
            <w:szCs w:val="18"/>
          </w:rPr>
          <w:t>https://dhsprogram.com/pubs/pdf/FR148/02Chapter02.pdf</w:t>
        </w:r>
      </w:hyperlink>
    </w:p>
  </w:footnote>
  <w:footnote w:id="24">
    <w:p w14:paraId="1424CE24" w14:textId="77777777" w:rsidR="00927F76" w:rsidRPr="00811F81" w:rsidRDefault="00927F76" w:rsidP="00927F76">
      <w:pPr>
        <w:pStyle w:val="FootnoteText"/>
        <w:rPr>
          <w:rFonts w:ascii="Arial" w:hAnsi="Arial" w:cs="Arial"/>
          <w:sz w:val="18"/>
          <w:szCs w:val="18"/>
        </w:rPr>
      </w:pPr>
      <w:r w:rsidRPr="00811F81">
        <w:rPr>
          <w:rStyle w:val="FootnoteReference"/>
          <w:rFonts w:ascii="Arial" w:hAnsi="Arial" w:cs="Arial"/>
          <w:sz w:val="18"/>
          <w:szCs w:val="18"/>
        </w:rPr>
        <w:footnoteRef/>
      </w:r>
      <w:r w:rsidRPr="00811F81">
        <w:rPr>
          <w:rFonts w:ascii="Arial" w:hAnsi="Arial" w:cs="Arial"/>
          <w:sz w:val="18"/>
          <w:szCs w:val="18"/>
        </w:rPr>
        <w:t xml:space="preserve"> </w:t>
      </w:r>
      <w:hyperlink r:id="rId9" w:history="1">
        <w:r w:rsidRPr="00811F81">
          <w:rPr>
            <w:rStyle w:val="Hyperlink"/>
            <w:rFonts w:ascii="Arial" w:hAnsi="Arial" w:cs="Arial"/>
            <w:sz w:val="18"/>
            <w:szCs w:val="18"/>
          </w:rPr>
          <w:t>https://hub.arcgis.com/datasets/28dc47d0e37a4bea9592f808de511861</w:t>
        </w:r>
      </w:hyperlink>
      <w:r w:rsidRPr="00811F81">
        <w:rPr>
          <w:rFonts w:ascii="Arial" w:hAnsi="Arial" w:cs="Arial"/>
          <w:sz w:val="18"/>
          <w:szCs w:val="18"/>
        </w:rPr>
        <w:t xml:space="preserve"> </w:t>
      </w:r>
    </w:p>
  </w:footnote>
  <w:footnote w:id="25">
    <w:p w14:paraId="6304FCA3" w14:textId="77777777" w:rsidR="00927F76" w:rsidRPr="00811F81" w:rsidRDefault="00927F76" w:rsidP="00927F76">
      <w:pPr>
        <w:pStyle w:val="FootnoteText"/>
        <w:rPr>
          <w:rFonts w:ascii="Arial" w:hAnsi="Arial" w:cs="Arial"/>
          <w:sz w:val="18"/>
          <w:szCs w:val="18"/>
        </w:rPr>
      </w:pPr>
      <w:r w:rsidRPr="00811F81">
        <w:rPr>
          <w:rStyle w:val="FootnoteReference"/>
          <w:rFonts w:ascii="Arial" w:hAnsi="Arial" w:cs="Arial"/>
          <w:sz w:val="18"/>
          <w:szCs w:val="18"/>
        </w:rPr>
        <w:footnoteRef/>
      </w:r>
      <w:r w:rsidRPr="00811F81">
        <w:rPr>
          <w:rFonts w:ascii="Arial" w:hAnsi="Arial" w:cs="Arial"/>
          <w:sz w:val="18"/>
          <w:szCs w:val="18"/>
        </w:rPr>
        <w:t xml:space="preserve"> </w:t>
      </w:r>
      <w:hyperlink r:id="rId10" w:history="1">
        <w:r w:rsidRPr="00811F81">
          <w:rPr>
            <w:rStyle w:val="Hyperlink"/>
            <w:rFonts w:ascii="Arial" w:hAnsi="Arial" w:cs="Arial"/>
            <w:sz w:val="18"/>
            <w:szCs w:val="18"/>
          </w:rPr>
          <w:t>https://dhsprogram.com/pubs/pdf/SR237/SR237.pdf</w:t>
        </w:r>
      </w:hyperlink>
      <w:r w:rsidRPr="00811F81">
        <w:rPr>
          <w:rFonts w:ascii="Arial" w:hAnsi="Arial" w:cs="Arial"/>
          <w:sz w:val="18"/>
          <w:szCs w:val="18"/>
        </w:rPr>
        <w:t xml:space="preserve"> </w:t>
      </w:r>
    </w:p>
  </w:footnote>
  <w:footnote w:id="26">
    <w:p w14:paraId="78A9F212" w14:textId="77777777" w:rsidR="003729A6" w:rsidRPr="00811F81" w:rsidRDefault="003729A6" w:rsidP="003729A6">
      <w:pPr>
        <w:pStyle w:val="FootnoteText"/>
        <w:rPr>
          <w:rFonts w:ascii="Arial" w:hAnsi="Arial" w:cs="Arial"/>
          <w:sz w:val="18"/>
          <w:szCs w:val="18"/>
          <w:lang w:val="en-ZA"/>
        </w:rPr>
      </w:pPr>
      <w:r w:rsidRPr="00811F81">
        <w:rPr>
          <w:rStyle w:val="FootnoteReference"/>
          <w:rFonts w:ascii="Arial" w:hAnsi="Arial" w:cs="Arial"/>
          <w:sz w:val="18"/>
          <w:szCs w:val="18"/>
        </w:rPr>
        <w:footnoteRef/>
      </w:r>
      <w:r w:rsidRPr="00811F81">
        <w:rPr>
          <w:rFonts w:ascii="Arial" w:hAnsi="Arial" w:cs="Arial"/>
          <w:sz w:val="18"/>
          <w:szCs w:val="18"/>
        </w:rPr>
        <w:t xml:space="preserve"> </w:t>
      </w:r>
      <w:r w:rsidRPr="00811F81">
        <w:rPr>
          <w:rFonts w:ascii="Arial" w:hAnsi="Arial" w:cs="Arial"/>
          <w:sz w:val="18"/>
          <w:szCs w:val="18"/>
          <w:lang w:val="en-ZA"/>
        </w:rPr>
        <w:t xml:space="preserve">For Malawi the Customs tariffs book is available at </w:t>
      </w:r>
      <w:hyperlink r:id="rId11" w:history="1">
        <w:r w:rsidRPr="00811F81">
          <w:rPr>
            <w:rStyle w:val="Hyperlink"/>
            <w:rFonts w:ascii="Arial" w:hAnsi="Arial" w:cs="Arial"/>
            <w:sz w:val="18"/>
            <w:szCs w:val="18"/>
            <w:lang w:val="en-ZA"/>
          </w:rPr>
          <w:t>https://www.mra.mw/</w:t>
        </w:r>
      </w:hyperlink>
      <w:r w:rsidRPr="00811F81">
        <w:rPr>
          <w:rFonts w:ascii="Arial" w:hAnsi="Arial" w:cs="Arial"/>
          <w:sz w:val="18"/>
          <w:szCs w:val="18"/>
          <w:lang w:val="en-ZA"/>
        </w:rPr>
        <w:t xml:space="preserve">, for Mozambique </w:t>
      </w:r>
      <w:hyperlink r:id="rId12" w:history="1">
        <w:r w:rsidRPr="00811F81">
          <w:rPr>
            <w:rStyle w:val="Hyperlink"/>
            <w:rFonts w:ascii="Arial" w:hAnsi="Arial" w:cs="Arial"/>
            <w:sz w:val="18"/>
            <w:szCs w:val="18"/>
            <w:lang w:val="en-ZA"/>
          </w:rPr>
          <w:t>http://www.at.gov.mz/index.php/eng/Customs-Tariff</w:t>
        </w:r>
      </w:hyperlink>
      <w:r w:rsidRPr="00811F81">
        <w:rPr>
          <w:rFonts w:ascii="Arial" w:hAnsi="Arial" w:cs="Arial"/>
          <w:sz w:val="18"/>
          <w:szCs w:val="18"/>
          <w:lang w:val="en-ZA"/>
        </w:rPr>
        <w:t xml:space="preserve"> and Nigeria </w:t>
      </w:r>
      <w:hyperlink r:id="rId13" w:history="1">
        <w:r w:rsidRPr="00811F81">
          <w:rPr>
            <w:rStyle w:val="Hyperlink"/>
            <w:rFonts w:ascii="Arial" w:hAnsi="Arial" w:cs="Arial"/>
            <w:sz w:val="18"/>
            <w:szCs w:val="18"/>
            <w:lang w:val="en-ZA"/>
          </w:rPr>
          <w:t>https://customs.gov.ng/?page_id=3127</w:t>
        </w:r>
      </w:hyperlink>
    </w:p>
    <w:p w14:paraId="2AB88D88" w14:textId="77777777" w:rsidR="003729A6" w:rsidRPr="00811F81" w:rsidRDefault="003729A6" w:rsidP="003729A6">
      <w:pPr>
        <w:pStyle w:val="FootnoteText"/>
        <w:rPr>
          <w:rFonts w:ascii="Arial" w:hAnsi="Arial" w:cs="Arial"/>
          <w:sz w:val="18"/>
          <w:szCs w:val="18"/>
          <w:lang w:val="en-ZA"/>
        </w:rPr>
      </w:pPr>
    </w:p>
  </w:footnote>
  <w:footnote w:id="27">
    <w:p w14:paraId="051A70F4" w14:textId="77777777" w:rsidR="003729A6" w:rsidRPr="00811F81" w:rsidRDefault="003729A6" w:rsidP="003729A6">
      <w:pPr>
        <w:pStyle w:val="FootnoteText"/>
        <w:rPr>
          <w:rFonts w:ascii="Arial" w:hAnsi="Arial" w:cs="Arial"/>
          <w:sz w:val="18"/>
          <w:szCs w:val="18"/>
          <w:lang w:val="en-ZA"/>
        </w:rPr>
      </w:pPr>
      <w:r w:rsidRPr="00811F81">
        <w:rPr>
          <w:rStyle w:val="FootnoteReference"/>
          <w:rFonts w:ascii="Arial" w:hAnsi="Arial" w:cs="Arial"/>
          <w:sz w:val="18"/>
          <w:szCs w:val="18"/>
        </w:rPr>
        <w:footnoteRef/>
      </w:r>
      <w:r w:rsidRPr="00811F81">
        <w:rPr>
          <w:rFonts w:ascii="Arial" w:hAnsi="Arial" w:cs="Arial"/>
          <w:sz w:val="18"/>
          <w:szCs w:val="18"/>
        </w:rPr>
        <w:t xml:space="preserve"> </w:t>
      </w:r>
      <w:r w:rsidRPr="00811F81">
        <w:rPr>
          <w:rFonts w:ascii="Arial" w:hAnsi="Arial" w:cs="Arial"/>
          <w:sz w:val="18"/>
          <w:szCs w:val="18"/>
          <w:lang w:val="en-ZA"/>
        </w:rPr>
        <w:t xml:space="preserve">For instance, while personal carrying vehicles were included in the estimates, vehicles for carrying over 12 persons for transportation purposes like minibuses were excluded because the excise tax on them may be shifted to the poor masses. Goods carrying vehicles like were excluded as the excise taxes may distort production efficiency.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73BED" w14:textId="47471CF1" w:rsidR="00A22FB5" w:rsidRDefault="00A22FB5">
    <w:pPr>
      <w:pStyle w:val="Header"/>
    </w:pPr>
    <w:r>
      <w:rPr>
        <w:rFonts w:ascii="Arial" w:hAnsi="Arial" w:cs="Arial"/>
        <w:b/>
        <w:noProof/>
        <w:lang w:val="en-ZA"/>
      </w:rPr>
      <w:drawing>
        <wp:anchor distT="0" distB="0" distL="114300" distR="114300" simplePos="0" relativeHeight="251659264" behindDoc="0" locked="0" layoutInCell="1" allowOverlap="1" wp14:anchorId="0E2E2557" wp14:editId="33995FA1">
          <wp:simplePos x="0" y="0"/>
          <wp:positionH relativeFrom="margin">
            <wp:align>right</wp:align>
          </wp:positionH>
          <wp:positionV relativeFrom="paragraph">
            <wp:posOffset>142240</wp:posOffset>
          </wp:positionV>
          <wp:extent cx="1800225" cy="245110"/>
          <wp:effectExtent l="0" t="0" r="9525" b="2540"/>
          <wp:wrapThrough wrapText="bothSides">
            <wp:wrapPolygon edited="0">
              <wp:start x="17371" y="0"/>
              <wp:lineTo x="0" y="0"/>
              <wp:lineTo x="0" y="20145"/>
              <wp:lineTo x="21486" y="20145"/>
              <wp:lineTo x="21486" y="0"/>
              <wp:lineTo x="17371"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2451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574C5"/>
    <w:multiLevelType w:val="hybridMultilevel"/>
    <w:tmpl w:val="465A4F4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 w15:restartNumberingAfterBreak="0">
    <w:nsid w:val="0E82478E"/>
    <w:multiLevelType w:val="hybridMultilevel"/>
    <w:tmpl w:val="9F864D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F86CEB"/>
    <w:multiLevelType w:val="hybridMultilevel"/>
    <w:tmpl w:val="A91E87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7392A94"/>
    <w:multiLevelType w:val="hybridMultilevel"/>
    <w:tmpl w:val="3678F5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EA1798"/>
    <w:multiLevelType w:val="hybridMultilevel"/>
    <w:tmpl w:val="8D7A1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B6EB3"/>
    <w:multiLevelType w:val="hybridMultilevel"/>
    <w:tmpl w:val="1A4058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312E5FDE"/>
    <w:multiLevelType w:val="hybridMultilevel"/>
    <w:tmpl w:val="2F7C35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342826F1"/>
    <w:multiLevelType w:val="hybridMultilevel"/>
    <w:tmpl w:val="4F2E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526197"/>
    <w:multiLevelType w:val="hybridMultilevel"/>
    <w:tmpl w:val="75442A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A7D1DB6"/>
    <w:multiLevelType w:val="hybridMultilevel"/>
    <w:tmpl w:val="2176371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C792D79"/>
    <w:multiLevelType w:val="hybridMultilevel"/>
    <w:tmpl w:val="58CC08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F735D57"/>
    <w:multiLevelType w:val="hybridMultilevel"/>
    <w:tmpl w:val="1480F9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43D80815"/>
    <w:multiLevelType w:val="hybridMultilevel"/>
    <w:tmpl w:val="8764A9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A6F4119"/>
    <w:multiLevelType w:val="hybridMultilevel"/>
    <w:tmpl w:val="567059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54964ED3"/>
    <w:multiLevelType w:val="hybridMultilevel"/>
    <w:tmpl w:val="9A88BAC0"/>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5" w15:restartNumberingAfterBreak="0">
    <w:nsid w:val="58F6161D"/>
    <w:multiLevelType w:val="hybridMultilevel"/>
    <w:tmpl w:val="300C87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1246AB6"/>
    <w:multiLevelType w:val="hybridMultilevel"/>
    <w:tmpl w:val="4E3E26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63AC0EE0"/>
    <w:multiLevelType w:val="hybridMultilevel"/>
    <w:tmpl w:val="BB8EB48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6850003B"/>
    <w:multiLevelType w:val="hybridMultilevel"/>
    <w:tmpl w:val="373C8AB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6D2207B5"/>
    <w:multiLevelType w:val="hybridMultilevel"/>
    <w:tmpl w:val="A25040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745A04CC"/>
    <w:multiLevelType w:val="hybridMultilevel"/>
    <w:tmpl w:val="BEEAB8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
  </w:num>
  <w:num w:numId="4">
    <w:abstractNumId w:val="7"/>
  </w:num>
  <w:num w:numId="5">
    <w:abstractNumId w:val="13"/>
  </w:num>
  <w:num w:numId="6">
    <w:abstractNumId w:val="4"/>
  </w:num>
  <w:num w:numId="7">
    <w:abstractNumId w:val="18"/>
  </w:num>
  <w:num w:numId="8">
    <w:abstractNumId w:val="2"/>
  </w:num>
  <w:num w:numId="9">
    <w:abstractNumId w:val="0"/>
  </w:num>
  <w:num w:numId="10">
    <w:abstractNumId w:val="11"/>
  </w:num>
  <w:num w:numId="11">
    <w:abstractNumId w:val="6"/>
  </w:num>
  <w:num w:numId="12">
    <w:abstractNumId w:val="9"/>
  </w:num>
  <w:num w:numId="13">
    <w:abstractNumId w:val="19"/>
  </w:num>
  <w:num w:numId="14">
    <w:abstractNumId w:val="10"/>
  </w:num>
  <w:num w:numId="15">
    <w:abstractNumId w:val="16"/>
  </w:num>
  <w:num w:numId="16">
    <w:abstractNumId w:val="8"/>
  </w:num>
  <w:num w:numId="17">
    <w:abstractNumId w:val="5"/>
  </w:num>
  <w:num w:numId="18">
    <w:abstractNumId w:val="15"/>
  </w:num>
  <w:num w:numId="19">
    <w:abstractNumId w:val="17"/>
  </w:num>
  <w:num w:numId="20">
    <w:abstractNumId w:val="2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65F"/>
    <w:rsid w:val="00033BEF"/>
    <w:rsid w:val="000707D8"/>
    <w:rsid w:val="00074D4F"/>
    <w:rsid w:val="0009286B"/>
    <w:rsid w:val="000B3F6A"/>
    <w:rsid w:val="000C165F"/>
    <w:rsid w:val="000C3B84"/>
    <w:rsid w:val="000D3A0B"/>
    <w:rsid w:val="00171956"/>
    <w:rsid w:val="00221ED5"/>
    <w:rsid w:val="00230D7F"/>
    <w:rsid w:val="002A4503"/>
    <w:rsid w:val="00345BC3"/>
    <w:rsid w:val="0034756C"/>
    <w:rsid w:val="003729A6"/>
    <w:rsid w:val="003848DE"/>
    <w:rsid w:val="003A1658"/>
    <w:rsid w:val="003B162E"/>
    <w:rsid w:val="003C0738"/>
    <w:rsid w:val="003F1F34"/>
    <w:rsid w:val="003F2013"/>
    <w:rsid w:val="003F3221"/>
    <w:rsid w:val="00433AEE"/>
    <w:rsid w:val="00445B28"/>
    <w:rsid w:val="00494275"/>
    <w:rsid w:val="004B7E04"/>
    <w:rsid w:val="00516D1C"/>
    <w:rsid w:val="00533F6F"/>
    <w:rsid w:val="00563B70"/>
    <w:rsid w:val="005F0528"/>
    <w:rsid w:val="00666F35"/>
    <w:rsid w:val="006D1DAB"/>
    <w:rsid w:val="007469AE"/>
    <w:rsid w:val="007474F4"/>
    <w:rsid w:val="0075289E"/>
    <w:rsid w:val="007C23DC"/>
    <w:rsid w:val="00811F81"/>
    <w:rsid w:val="0085499D"/>
    <w:rsid w:val="0088000F"/>
    <w:rsid w:val="008E1F9F"/>
    <w:rsid w:val="008F1123"/>
    <w:rsid w:val="00926E44"/>
    <w:rsid w:val="00927F76"/>
    <w:rsid w:val="009E0C6D"/>
    <w:rsid w:val="009F67F1"/>
    <w:rsid w:val="00A12283"/>
    <w:rsid w:val="00A22FB5"/>
    <w:rsid w:val="00A65464"/>
    <w:rsid w:val="00AE20D4"/>
    <w:rsid w:val="00B04739"/>
    <w:rsid w:val="00B51E9E"/>
    <w:rsid w:val="00B7111B"/>
    <w:rsid w:val="00B91AEB"/>
    <w:rsid w:val="00BB7215"/>
    <w:rsid w:val="00BD3D82"/>
    <w:rsid w:val="00C013FE"/>
    <w:rsid w:val="00C178C8"/>
    <w:rsid w:val="00C95AAC"/>
    <w:rsid w:val="00CF080D"/>
    <w:rsid w:val="00D01AA1"/>
    <w:rsid w:val="00D96A6C"/>
    <w:rsid w:val="00DA077D"/>
    <w:rsid w:val="00DA5A5B"/>
    <w:rsid w:val="00DE1C59"/>
    <w:rsid w:val="00E17660"/>
    <w:rsid w:val="00E35169"/>
    <w:rsid w:val="00E600E1"/>
    <w:rsid w:val="00E76407"/>
    <w:rsid w:val="00E95DF4"/>
    <w:rsid w:val="00F1307C"/>
    <w:rsid w:val="00F276EA"/>
    <w:rsid w:val="00F75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847D5"/>
  <w15:chartTrackingRefBased/>
  <w15:docId w15:val="{360DE532-3ADA-466B-B645-915C27F6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65F"/>
  </w:style>
  <w:style w:type="paragraph" w:styleId="Heading1">
    <w:name w:val="heading 1"/>
    <w:basedOn w:val="Normal"/>
    <w:next w:val="Normal"/>
    <w:link w:val="Heading1Char"/>
    <w:uiPriority w:val="9"/>
    <w:qFormat/>
    <w:rsid w:val="007528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11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65F"/>
    <w:pPr>
      <w:ind w:left="720"/>
      <w:contextualSpacing/>
    </w:pPr>
  </w:style>
  <w:style w:type="character" w:styleId="Hyperlink">
    <w:name w:val="Hyperlink"/>
    <w:basedOn w:val="DefaultParagraphFont"/>
    <w:uiPriority w:val="99"/>
    <w:unhideWhenUsed/>
    <w:rsid w:val="000C165F"/>
    <w:rPr>
      <w:color w:val="0563C1" w:themeColor="hyperlink"/>
      <w:u w:val="single"/>
    </w:rPr>
  </w:style>
  <w:style w:type="table" w:styleId="TableGrid">
    <w:name w:val="Table Grid"/>
    <w:basedOn w:val="TableNormal"/>
    <w:uiPriority w:val="39"/>
    <w:rsid w:val="000C1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C16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165F"/>
    <w:rPr>
      <w:sz w:val="20"/>
      <w:szCs w:val="20"/>
    </w:rPr>
  </w:style>
  <w:style w:type="character" w:styleId="FootnoteReference">
    <w:name w:val="footnote reference"/>
    <w:basedOn w:val="DefaultParagraphFont"/>
    <w:uiPriority w:val="99"/>
    <w:semiHidden/>
    <w:unhideWhenUsed/>
    <w:rsid w:val="000C165F"/>
    <w:rPr>
      <w:vertAlign w:val="superscript"/>
    </w:rPr>
  </w:style>
  <w:style w:type="paragraph" w:styleId="NoSpacing">
    <w:name w:val="No Spacing"/>
    <w:uiPriority w:val="1"/>
    <w:qFormat/>
    <w:rsid w:val="000C165F"/>
    <w:pPr>
      <w:spacing w:after="0" w:line="240" w:lineRule="auto"/>
    </w:pPr>
    <w:rPr>
      <w:rFonts w:ascii="Times New Roman" w:hAnsi="Times New Roman"/>
      <w:sz w:val="24"/>
      <w:lang w:val="en-ZA"/>
    </w:rPr>
  </w:style>
  <w:style w:type="character" w:styleId="HTMLCite">
    <w:name w:val="HTML Cite"/>
    <w:basedOn w:val="DefaultParagraphFont"/>
    <w:uiPriority w:val="99"/>
    <w:semiHidden/>
    <w:unhideWhenUsed/>
    <w:rsid w:val="00533F6F"/>
    <w:rPr>
      <w:i/>
      <w:iCs/>
    </w:rPr>
  </w:style>
  <w:style w:type="character" w:customStyle="1" w:styleId="Heading1Char">
    <w:name w:val="Heading 1 Char"/>
    <w:basedOn w:val="DefaultParagraphFont"/>
    <w:link w:val="Heading1"/>
    <w:uiPriority w:val="9"/>
    <w:rsid w:val="0075289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5289E"/>
    <w:pPr>
      <w:outlineLvl w:val="9"/>
    </w:pPr>
  </w:style>
  <w:style w:type="character" w:customStyle="1" w:styleId="Heading2Char">
    <w:name w:val="Heading 2 Char"/>
    <w:basedOn w:val="DefaultParagraphFont"/>
    <w:link w:val="Heading2"/>
    <w:uiPriority w:val="9"/>
    <w:rsid w:val="00B7111B"/>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E76407"/>
    <w:pPr>
      <w:spacing w:after="100"/>
    </w:pPr>
  </w:style>
  <w:style w:type="paragraph" w:styleId="Header">
    <w:name w:val="header"/>
    <w:basedOn w:val="Normal"/>
    <w:link w:val="HeaderChar"/>
    <w:uiPriority w:val="99"/>
    <w:unhideWhenUsed/>
    <w:rsid w:val="00A22F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FB5"/>
  </w:style>
  <w:style w:type="paragraph" w:styleId="Footer">
    <w:name w:val="footer"/>
    <w:basedOn w:val="Normal"/>
    <w:link w:val="FooterChar"/>
    <w:uiPriority w:val="99"/>
    <w:unhideWhenUsed/>
    <w:rsid w:val="00A22F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FB5"/>
  </w:style>
  <w:style w:type="table" w:styleId="GridTable5Dark-Accent3">
    <w:name w:val="Grid Table 5 Dark Accent 3"/>
    <w:basedOn w:val="TableNormal"/>
    <w:uiPriority w:val="50"/>
    <w:rsid w:val="000C3B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4-Accent3">
    <w:name w:val="Grid Table 4 Accent 3"/>
    <w:basedOn w:val="TableNormal"/>
    <w:uiPriority w:val="49"/>
    <w:rsid w:val="00E95DF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alloonText">
    <w:name w:val="Balloon Text"/>
    <w:basedOn w:val="Normal"/>
    <w:link w:val="BalloonTextChar"/>
    <w:uiPriority w:val="99"/>
    <w:semiHidden/>
    <w:unhideWhenUsed/>
    <w:rsid w:val="00DE1C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C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90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ctd.ac/dataset/action-aid-tax-treaties-dataset/" TargetMode="External"/><Relationship Id="rId18" Type="http://schemas.openxmlformats.org/officeDocument/2006/relationships/hyperlink" Target="http://data.imf.org/?sk=40313609-F037-48C1-84B1-E1F1CE54D6D5" TargetMode="External"/><Relationship Id="rId26" Type="http://schemas.openxmlformats.org/officeDocument/2006/relationships/hyperlink" Target="https://www.oxfam.org/en/even-it-nigeria/nigeria-extreme-inequality-numbers" TargetMode="External"/><Relationship Id="rId3" Type="http://schemas.openxmlformats.org/officeDocument/2006/relationships/customXml" Target="../customXml/item3.xml"/><Relationship Id="rId21" Type="http://schemas.openxmlformats.org/officeDocument/2006/relationships/hyperlink" Target="https://www.averagesalarysurvey.com/mozambiqu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data.imf.org/?sk=7A51304B-6426-40C0-83DD-CA473CA1FD52" TargetMode="External"/><Relationship Id="rId25" Type="http://schemas.openxmlformats.org/officeDocument/2006/relationships/hyperlink" Target="https://tradingeconomics.com/malawi/final-consumption-expenditure-etc-percent-of-gdp-wb-data.html" TargetMode="External"/><Relationship Id="rId2" Type="http://schemas.openxmlformats.org/officeDocument/2006/relationships/customXml" Target="../customXml/item2.xml"/><Relationship Id="rId16" Type="http://schemas.openxmlformats.org/officeDocument/2006/relationships/hyperlink" Target="https://www2.deloitte.com/content/dam/Deloitte/global/Documents/Tax/dttl-tax-corporate-tax-rates.pdf" TargetMode="External"/><Relationship Id="rId20" Type="http://schemas.openxmlformats.org/officeDocument/2006/relationships/hyperlink" Target="https://datacatalog.worldbank.org/dataset/world-development-indicators" TargetMode="External"/><Relationship Id="rId29" Type="http://schemas.openxmlformats.org/officeDocument/2006/relationships/hyperlink" Target="https://comtrade.un.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tradingeconomics.com/uganda/gross-national-income-constant-lcu-wb-data.htm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taxsummaries.pwc.com/uk/taxsummaries/wwts.nsf/ID/PPAA-85RDKF" TargetMode="External"/><Relationship Id="rId23" Type="http://schemas.openxmlformats.org/officeDocument/2006/relationships/hyperlink" Target="https://www.ura.go.ug/Resources/webuploads/GNRART/Annual%20Revenue%20Report_2017_18.pdf" TargetMode="External"/><Relationship Id="rId28" Type="http://schemas.openxmlformats.org/officeDocument/2006/relationships/hyperlink" Target="tps://wits.worldbank.org" TargetMode="External"/><Relationship Id="rId10" Type="http://schemas.openxmlformats.org/officeDocument/2006/relationships/endnotes" Target="endnotes.xml"/><Relationship Id="rId19" Type="http://schemas.openxmlformats.org/officeDocument/2006/relationships/hyperlink" Target="https://doi.org/10.1111/twec.12764"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y.com/Publication/vwLUAssets/ey-worldwide-corporate-tax-guide-2019/$FILE/ey-worldwide-corporate-tax-guide-2019.pdf" TargetMode="External"/><Relationship Id="rId22" Type="http://schemas.openxmlformats.org/officeDocument/2006/relationships/hyperlink" Target="https://www.numbeo.com/property-investment/" TargetMode="External"/><Relationship Id="rId27" Type="http://schemas.openxmlformats.org/officeDocument/2006/relationships/hyperlink" Target="https://www.worldeconomics.com/GrossDomesticProduct/Mozambique.gdp" TargetMode="External"/><Relationship Id="rId30" Type="http://schemas.openxmlformats.org/officeDocument/2006/relationships/hyperlink" Target="https://www.trademap.org/Index.aspx"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hsprogram.com/pubs/pdf/FR148/02Chapter02.pdf" TargetMode="External"/><Relationship Id="rId13" Type="http://schemas.openxmlformats.org/officeDocument/2006/relationships/hyperlink" Target="https://customs.gov.ng/?page_id=3127" TargetMode="External"/><Relationship Id="rId3" Type="http://schemas.openxmlformats.org/officeDocument/2006/relationships/hyperlink" Target="https://www.quora.com/What-is-a-good-salary-for-expats-working-in-Lagos-Nigeria" TargetMode="External"/><Relationship Id="rId7" Type="http://schemas.openxmlformats.org/officeDocument/2006/relationships/hyperlink" Target="https://www.budgetoffice.gov.ng/index.php/2019-budget-speech" TargetMode="External"/><Relationship Id="rId12" Type="http://schemas.openxmlformats.org/officeDocument/2006/relationships/hyperlink" Target="http://www.at.gov.mz/index.php/eng/Customs-Tariff" TargetMode="External"/><Relationship Id="rId2" Type="http://schemas.openxmlformats.org/officeDocument/2006/relationships/hyperlink" Target="https://www.google.com/url?sa=t&amp;rct=j&amp;q=&amp;esrc=s&amp;source=web&amp;cd=2&amp;cad=rja&amp;uact=8&amp;ved=2ahUKEwiJj_HEudHjAhVmURUIHWBfBvMQFjABegQIDBAE&amp;url=https%3A%2F%2Fnigerianstat.gov.ng%2Fdownload%2F856&amp;usg=AOvVaw2NVMv_maT2opE1sAdo9OFn" TargetMode="External"/><Relationship Id="rId1" Type="http://schemas.openxmlformats.org/officeDocument/2006/relationships/hyperlink" Target="https://www.rbm.mw/Statistics/MajorRates" TargetMode="External"/><Relationship Id="rId6" Type="http://schemas.openxmlformats.org/officeDocument/2006/relationships/hyperlink" Target="https://www.gtac.gov.za/Eventdocs/ATAF%20ATO%203rd%20Edition%20PPTNM%20Nara%20Monkam.pdf" TargetMode="External"/><Relationship Id="rId11" Type="http://schemas.openxmlformats.org/officeDocument/2006/relationships/hyperlink" Target="https://www.mra.mw/" TargetMode="External"/><Relationship Id="rId5" Type="http://schemas.openxmlformats.org/officeDocument/2006/relationships/hyperlink" Target="https://wageindicator.org/labour-laws/labour-law-around-the-world/minimum-wages-regulations/minimum-wages-regulations-nigeria" TargetMode="External"/><Relationship Id="rId10" Type="http://schemas.openxmlformats.org/officeDocument/2006/relationships/hyperlink" Target="https://dhsprogram.com/pubs/pdf/SR237/SR237.pdf" TargetMode="External"/><Relationship Id="rId4" Type="http://schemas.openxmlformats.org/officeDocument/2006/relationships/hyperlink" Target="https://www.payscale.com/research/NG/Location=Abuja/Salary" TargetMode="External"/><Relationship Id="rId9" Type="http://schemas.openxmlformats.org/officeDocument/2006/relationships/hyperlink" Target="https://hub.arcgis.com/datasets/28dc47d0e37a4bea9592f808de51186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61A5D81569234B87EED5F00080AF24" ma:contentTypeVersion="13" ma:contentTypeDescription="Create a new document." ma:contentTypeScope="" ma:versionID="ffb3baa883debc70c5fe2663d4a97983">
  <xsd:schema xmlns:xsd="http://www.w3.org/2001/XMLSchema" xmlns:xs="http://www.w3.org/2001/XMLSchema" xmlns:p="http://schemas.microsoft.com/office/2006/metadata/properties" xmlns:ns3="3311a8b8-2a4c-4898-bf2d-8331d1df3d8e" xmlns:ns4="92f7f4bd-c677-4b08-b078-fbaaf1a9bdf2" targetNamespace="http://schemas.microsoft.com/office/2006/metadata/properties" ma:root="true" ma:fieldsID="d203f3d8c170ea1845edbb6a3a8bbcdb" ns3:_="" ns4:_="">
    <xsd:import namespace="3311a8b8-2a4c-4898-bf2d-8331d1df3d8e"/>
    <xsd:import namespace="92f7f4bd-c677-4b08-b078-fbaaf1a9bdf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1a8b8-2a4c-4898-bf2d-8331d1df3d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f7f4bd-c677-4b08-b078-fbaaf1a9bdf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6D34C-D4A1-4944-B004-C755AB4DE9A8}">
  <ds:schemaRefs>
    <ds:schemaRef ds:uri="http://schemas.microsoft.com/sharepoint/v3/contenttype/forms"/>
  </ds:schemaRefs>
</ds:datastoreItem>
</file>

<file path=customXml/itemProps2.xml><?xml version="1.0" encoding="utf-8"?>
<ds:datastoreItem xmlns:ds="http://schemas.openxmlformats.org/officeDocument/2006/customXml" ds:itemID="{8DF7F37E-2EFE-4673-A170-02852C5F4B96}">
  <ds:schemaRefs>
    <ds:schemaRef ds:uri="http://schemas.microsoft.com/office/2006/metadata/properties"/>
    <ds:schemaRef ds:uri="http://purl.org/dc/dcmitype/"/>
    <ds:schemaRef ds:uri="http://purl.org/dc/elements/1.1/"/>
    <ds:schemaRef ds:uri="http://schemas.microsoft.com/office/2006/documentManagement/types"/>
    <ds:schemaRef ds:uri="3311a8b8-2a4c-4898-bf2d-8331d1df3d8e"/>
    <ds:schemaRef ds:uri="http://purl.org/dc/terms/"/>
    <ds:schemaRef ds:uri="http://schemas.microsoft.com/office/infopath/2007/PartnerControls"/>
    <ds:schemaRef ds:uri="http://schemas.openxmlformats.org/package/2006/metadata/core-properties"/>
    <ds:schemaRef ds:uri="92f7f4bd-c677-4b08-b078-fbaaf1a9bdf2"/>
    <ds:schemaRef ds:uri="http://www.w3.org/XML/1998/namespace"/>
  </ds:schemaRefs>
</ds:datastoreItem>
</file>

<file path=customXml/itemProps3.xml><?xml version="1.0" encoding="utf-8"?>
<ds:datastoreItem xmlns:ds="http://schemas.openxmlformats.org/officeDocument/2006/customXml" ds:itemID="{B23761C1-C057-4B39-A00B-6E513E634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1a8b8-2a4c-4898-bf2d-8331d1df3d8e"/>
    <ds:schemaRef ds:uri="92f7f4bd-c677-4b08-b078-fbaaf1a9b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C52123-EB13-46DA-AFB5-1371F7467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7317</Words>
  <Characters>41713</Characters>
  <Application>Microsoft Office Word</Application>
  <DocSecurity>4</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 Szeniawska</dc:creator>
  <cp:keywords/>
  <dc:description/>
  <cp:lastModifiedBy>David Archer</cp:lastModifiedBy>
  <cp:revision>2</cp:revision>
  <dcterms:created xsi:type="dcterms:W3CDTF">2020-04-09T11:38:00Z</dcterms:created>
  <dcterms:modified xsi:type="dcterms:W3CDTF">2020-04-09T11:38:00Z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0x0101007A61A5D81569234B87EED5F00080AF24</vt:lpwstr>
  </property>
</Properties>
</file>